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BB30" w14:textId="78279F52" w:rsidR="00091172" w:rsidRPr="00091172" w:rsidRDefault="00091172" w:rsidP="00091172">
      <w:pPr>
        <w:spacing w:after="160" w:line="259" w:lineRule="auto"/>
        <w:ind w:left="714" w:hanging="357"/>
        <w:jc w:val="center"/>
        <w:outlineLvl w:val="0"/>
        <w:rPr>
          <w:rFonts w:ascii="Verdana" w:hAnsi="Verdana"/>
          <w:b/>
          <w:bCs/>
          <w:u w:val="single"/>
        </w:rPr>
      </w:pPr>
      <w:r w:rsidRPr="00091172">
        <w:rPr>
          <w:rFonts w:ascii="Verdana" w:hAnsi="Verdana"/>
          <w:b/>
          <w:bCs/>
          <w:u w:val="single"/>
        </w:rPr>
        <w:t xml:space="preserve">Primera </w:t>
      </w:r>
      <w:proofErr w:type="spellStart"/>
      <w:r w:rsidRPr="00091172">
        <w:rPr>
          <w:rFonts w:ascii="Verdana" w:hAnsi="Verdana"/>
          <w:b/>
          <w:bCs/>
          <w:u w:val="single"/>
        </w:rPr>
        <w:t>Parte</w:t>
      </w:r>
      <w:proofErr w:type="spellEnd"/>
    </w:p>
    <w:p w14:paraId="0065F042" w14:textId="77777777" w:rsidR="00933547" w:rsidRPr="004D0F0E" w:rsidRDefault="00933547" w:rsidP="004D0F0E">
      <w:pPr>
        <w:pStyle w:val="Prrafodelista"/>
        <w:numPr>
          <w:ilvl w:val="0"/>
          <w:numId w:val="38"/>
        </w:numPr>
        <w:spacing w:after="160" w:line="259" w:lineRule="auto"/>
        <w:ind w:left="714" w:hanging="357"/>
        <w:contextualSpacing w:val="0"/>
        <w:outlineLvl w:val="0"/>
        <w:rPr>
          <w:rFonts w:ascii="Verdana" w:hAnsi="Verdana"/>
          <w:b/>
          <w:bCs/>
          <w:sz w:val="22"/>
          <w:szCs w:val="22"/>
          <w:lang w:val="es-MX"/>
        </w:rPr>
      </w:pPr>
      <w:r w:rsidRPr="004D0F0E">
        <w:rPr>
          <w:rFonts w:ascii="Verdana" w:hAnsi="Verdana"/>
          <w:b/>
          <w:bCs/>
          <w:sz w:val="22"/>
          <w:szCs w:val="22"/>
          <w:lang w:val="es-MX"/>
        </w:rPr>
        <w:t>Sociedades Mercantiles</w:t>
      </w:r>
    </w:p>
    <w:p w14:paraId="61BED35D" w14:textId="35470602" w:rsidR="00933547" w:rsidRDefault="00933547" w:rsidP="00225469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Concepto básicos</w:t>
      </w:r>
    </w:p>
    <w:p w14:paraId="00D2872A" w14:textId="403CAFAD" w:rsidR="00832D7E" w:rsidRDefault="005F6579" w:rsidP="004A72D0">
      <w:pPr>
        <w:pStyle w:val="Prrafodelista"/>
        <w:numPr>
          <w:ilvl w:val="2"/>
          <w:numId w:val="38"/>
        </w:numPr>
        <w:spacing w:after="160" w:line="259" w:lineRule="auto"/>
        <w:ind w:hanging="181"/>
        <w:rPr>
          <w:rFonts w:ascii="Verdana" w:hAnsi="Verdana"/>
          <w:sz w:val="22"/>
          <w:szCs w:val="22"/>
          <w:lang w:val="es-MX"/>
        </w:rPr>
      </w:pPr>
      <w:r w:rsidRPr="005F6579">
        <w:rPr>
          <w:rFonts w:ascii="Verdana" w:hAnsi="Verdana"/>
          <w:sz w:val="22"/>
          <w:szCs w:val="22"/>
          <w:lang w:val="es-MX"/>
        </w:rPr>
        <w:t>Las sociedades mercantiles en México son aquellas</w:t>
      </w:r>
      <w:r>
        <w:rPr>
          <w:rFonts w:ascii="Verdana" w:hAnsi="Verdana"/>
          <w:sz w:val="22"/>
          <w:szCs w:val="22"/>
          <w:lang w:val="es-MX"/>
        </w:rPr>
        <w:t xml:space="preserve"> sociedades</w:t>
      </w:r>
      <w:r w:rsidRPr="005F6579">
        <w:rPr>
          <w:rFonts w:ascii="Verdana" w:hAnsi="Verdana"/>
          <w:sz w:val="22"/>
          <w:szCs w:val="22"/>
          <w:lang w:val="es-MX"/>
        </w:rPr>
        <w:t xml:space="preserve"> que se forman de entre un conjunto de personas que tienen un objetivo común de carácter económico</w:t>
      </w:r>
      <w:r>
        <w:rPr>
          <w:rFonts w:ascii="Verdana" w:hAnsi="Verdana"/>
          <w:sz w:val="22"/>
          <w:szCs w:val="22"/>
          <w:lang w:val="es-MX"/>
        </w:rPr>
        <w:t>, existen</w:t>
      </w:r>
      <w:r w:rsidRPr="005F6579">
        <w:rPr>
          <w:rFonts w:ascii="Verdana" w:hAnsi="Verdana"/>
          <w:sz w:val="22"/>
          <w:szCs w:val="22"/>
          <w:lang w:val="es-MX"/>
        </w:rPr>
        <w:t xml:space="preserve"> bajo una denominación o razón social</w:t>
      </w:r>
      <w:r>
        <w:rPr>
          <w:rFonts w:ascii="Verdana" w:hAnsi="Verdana"/>
          <w:sz w:val="22"/>
          <w:szCs w:val="22"/>
          <w:lang w:val="es-MX"/>
        </w:rPr>
        <w:t>,</w:t>
      </w:r>
      <w:r w:rsidRPr="005F6579">
        <w:rPr>
          <w:rFonts w:ascii="Verdana" w:hAnsi="Verdana"/>
          <w:sz w:val="22"/>
          <w:szCs w:val="22"/>
          <w:lang w:val="es-MX"/>
        </w:rPr>
        <w:t xml:space="preserve"> </w:t>
      </w:r>
      <w:r>
        <w:rPr>
          <w:rFonts w:ascii="Verdana" w:hAnsi="Verdana"/>
          <w:sz w:val="22"/>
          <w:szCs w:val="22"/>
          <w:lang w:val="es-MX"/>
        </w:rPr>
        <w:t>y tienen personalidad jurídica</w:t>
      </w:r>
      <w:r w:rsidRPr="005F6579">
        <w:rPr>
          <w:rFonts w:ascii="Verdana" w:hAnsi="Verdana"/>
          <w:sz w:val="22"/>
          <w:szCs w:val="22"/>
          <w:lang w:val="es-MX"/>
        </w:rPr>
        <w:t>.</w:t>
      </w:r>
    </w:p>
    <w:p w14:paraId="15E7D667" w14:textId="3F54C024" w:rsidR="005F6579" w:rsidRDefault="005F6579" w:rsidP="000B182A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</w:p>
    <w:p w14:paraId="5FC2C67B" w14:textId="1B99A26E" w:rsidR="005F6579" w:rsidRDefault="00100ECF" w:rsidP="000B182A">
      <w:pPr>
        <w:spacing w:after="160" w:line="259" w:lineRule="auto"/>
        <w:rPr>
          <w:rFonts w:ascii="Verdana" w:hAnsi="Verdana"/>
          <w:noProof/>
          <w:sz w:val="22"/>
          <w:szCs w:val="22"/>
          <w:lang w:val="es-MX"/>
        </w:rPr>
      </w:pPr>
      <w:r>
        <w:rPr>
          <w:rFonts w:ascii="Verdana" w:hAnsi="Verdana"/>
          <w:noProof/>
          <w:sz w:val="22"/>
          <w:szCs w:val="22"/>
          <w:lang w:val="es-MX"/>
        </w:rPr>
        <w:drawing>
          <wp:inline distT="0" distB="0" distL="0" distR="0" wp14:anchorId="699454FD" wp14:editId="7A8D4C17">
            <wp:extent cx="914400" cy="914400"/>
            <wp:effectExtent l="0" t="0" r="0" b="0"/>
            <wp:docPr id="3" name="Gráfico 3" descr="Trabajador de oficin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Trabajador de oficina con relleno sólido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205">
        <w:rPr>
          <w:rFonts w:ascii="Verdana" w:hAnsi="Verdana"/>
          <w:noProof/>
          <w:sz w:val="22"/>
          <w:szCs w:val="22"/>
          <w:lang w:val="es-MX"/>
        </w:rPr>
        <w:drawing>
          <wp:inline distT="0" distB="0" distL="0" distR="0" wp14:anchorId="6FF91DF7" wp14:editId="42FF7BED">
            <wp:extent cx="914400" cy="914400"/>
            <wp:effectExtent l="0" t="0" r="0" b="0"/>
            <wp:docPr id="7" name="Gráfico 7" descr="Trabajador de oficin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Trabajador de oficina con relleno sólido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BF600" w14:textId="3B97963E" w:rsidR="005F6579" w:rsidRPr="005F6579" w:rsidRDefault="00A54205" w:rsidP="000B182A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noProof/>
          <w:sz w:val="22"/>
          <w:szCs w:val="22"/>
          <w:lang w:val="es-MX"/>
        </w:rPr>
        <w:drawing>
          <wp:inline distT="0" distB="0" distL="0" distR="0" wp14:anchorId="06FF47E2" wp14:editId="0A754A73">
            <wp:extent cx="914400" cy="914400"/>
            <wp:effectExtent l="0" t="0" r="0" b="0"/>
            <wp:docPr id="6" name="Gráfico 6" descr="Quiosc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Quiosco con relleno sólido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2"/>
          <w:lang w:val="es-MX"/>
        </w:rPr>
        <w:drawing>
          <wp:inline distT="0" distB="0" distL="0" distR="0" wp14:anchorId="416B8E0F" wp14:editId="56359E81">
            <wp:extent cx="914400" cy="914400"/>
            <wp:effectExtent l="0" t="0" r="0" b="0"/>
            <wp:docPr id="8" name="Gráfico 8" descr="Trabajador de oficin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Trabajador de oficina con relleno sólido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CC18" w14:textId="77777777" w:rsidR="005F6579" w:rsidRPr="0006109F" w:rsidRDefault="005F6579" w:rsidP="000B182A">
      <w:pPr>
        <w:pStyle w:val="Prrafodelista"/>
        <w:spacing w:after="160" w:line="259" w:lineRule="auto"/>
        <w:ind w:left="2160"/>
        <w:rPr>
          <w:rFonts w:ascii="Verdana" w:hAnsi="Verdana"/>
          <w:sz w:val="22"/>
          <w:szCs w:val="22"/>
          <w:lang w:val="es-MX"/>
        </w:rPr>
      </w:pPr>
    </w:p>
    <w:p w14:paraId="70BF8A40" w14:textId="05634AA1" w:rsidR="00933547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Tipos de Sociedades</w:t>
      </w:r>
    </w:p>
    <w:p w14:paraId="31A3AA3D" w14:textId="3FAC0DB8" w:rsidR="008F0ACD" w:rsidRDefault="008F0ACD" w:rsidP="000B182A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Civiles</w:t>
      </w:r>
    </w:p>
    <w:p w14:paraId="46973472" w14:textId="7B5A5252" w:rsidR="000B182A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AC</w:t>
      </w:r>
    </w:p>
    <w:p w14:paraId="21093743" w14:textId="6B480209" w:rsidR="000B182A" w:rsidRPr="008F0ACD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SC</w:t>
      </w:r>
    </w:p>
    <w:p w14:paraId="6EC6A180" w14:textId="4482FB45" w:rsidR="008F0ACD" w:rsidRDefault="008F0ACD" w:rsidP="000B182A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Mercantiles</w:t>
      </w:r>
    </w:p>
    <w:p w14:paraId="6FEE6466" w14:textId="72E2E709" w:rsidR="000B182A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SA</w:t>
      </w:r>
    </w:p>
    <w:p w14:paraId="05C64107" w14:textId="7D5AC3DC" w:rsidR="000B182A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proofErr w:type="spellStart"/>
      <w:r>
        <w:rPr>
          <w:rFonts w:ascii="Verdana" w:hAnsi="Verdana"/>
          <w:sz w:val="22"/>
          <w:szCs w:val="22"/>
          <w:lang w:val="es-MX"/>
        </w:rPr>
        <w:t>SdeRL</w:t>
      </w:r>
      <w:proofErr w:type="spellEnd"/>
    </w:p>
    <w:p w14:paraId="1E18D007" w14:textId="74C1B073" w:rsidR="000B182A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SAS</w:t>
      </w:r>
    </w:p>
    <w:p w14:paraId="459B2FE0" w14:textId="439302BF" w:rsidR="000B182A" w:rsidRPr="008F0ACD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SAPI</w:t>
      </w:r>
    </w:p>
    <w:p w14:paraId="552EA64E" w14:textId="79DD42A8" w:rsidR="008F0ACD" w:rsidRDefault="008F0ACD" w:rsidP="000B182A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Bursátiles</w:t>
      </w:r>
    </w:p>
    <w:p w14:paraId="38532F1A" w14:textId="579A8AE2" w:rsidR="000B182A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SAPIB</w:t>
      </w:r>
    </w:p>
    <w:p w14:paraId="5ECEF54A" w14:textId="6BED1F51" w:rsidR="000B182A" w:rsidRPr="008F0ACD" w:rsidRDefault="000B182A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SAB</w:t>
      </w:r>
    </w:p>
    <w:p w14:paraId="79AEF372" w14:textId="2D1FD7ED" w:rsidR="008F0ACD" w:rsidRDefault="008F0ACD" w:rsidP="000B182A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Cooperativas</w:t>
      </w:r>
    </w:p>
    <w:p w14:paraId="52C4DA34" w14:textId="77777777" w:rsidR="0089720D" w:rsidRPr="0089720D" w:rsidRDefault="0089720D" w:rsidP="0089720D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9720D">
        <w:rPr>
          <w:rFonts w:ascii="Verdana" w:hAnsi="Verdana"/>
          <w:sz w:val="22"/>
          <w:szCs w:val="22"/>
          <w:lang w:val="es-MX"/>
        </w:rPr>
        <w:t>Sociedad Cooperativa de Consumidores de Bienes y/o Servicios</w:t>
      </w:r>
    </w:p>
    <w:p w14:paraId="64F3D9F3" w14:textId="77777777" w:rsidR="0089720D" w:rsidRPr="0089720D" w:rsidRDefault="0089720D" w:rsidP="0089720D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9720D">
        <w:rPr>
          <w:rFonts w:ascii="Verdana" w:hAnsi="Verdana"/>
          <w:sz w:val="22"/>
          <w:szCs w:val="22"/>
          <w:lang w:val="es-MX"/>
        </w:rPr>
        <w:t>Sociedad Cooperativa de Productores de Bienes y/o Servicios</w:t>
      </w:r>
    </w:p>
    <w:p w14:paraId="39AB7D49" w14:textId="79FD300B" w:rsidR="0089720D" w:rsidRPr="008F0ACD" w:rsidRDefault="0089720D" w:rsidP="0089720D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9720D">
        <w:rPr>
          <w:rFonts w:ascii="Verdana" w:hAnsi="Verdana"/>
          <w:sz w:val="22"/>
          <w:szCs w:val="22"/>
          <w:lang w:val="es-MX"/>
        </w:rPr>
        <w:t>Sociedad Cooperativa de Ahorro y Préstamo</w:t>
      </w:r>
    </w:p>
    <w:p w14:paraId="47BE58F2" w14:textId="1CA4FDF9" w:rsidR="008F0ACD" w:rsidRDefault="008F0ACD" w:rsidP="000B182A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De Interés Solidaridad</w:t>
      </w:r>
    </w:p>
    <w:p w14:paraId="182C7A78" w14:textId="77777777" w:rsidR="0089720D" w:rsidRPr="0089720D" w:rsidRDefault="0089720D" w:rsidP="0089720D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9720D">
        <w:rPr>
          <w:rFonts w:ascii="Verdana" w:hAnsi="Verdana"/>
          <w:sz w:val="22"/>
          <w:szCs w:val="22"/>
          <w:lang w:val="es-MX"/>
        </w:rPr>
        <w:lastRenderedPageBreak/>
        <w:t>Sociedades de Solidaridad Social</w:t>
      </w:r>
    </w:p>
    <w:p w14:paraId="00B0073D" w14:textId="7D630629" w:rsidR="0089720D" w:rsidRPr="008F0ACD" w:rsidRDefault="0089720D" w:rsidP="0089720D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9720D">
        <w:rPr>
          <w:rFonts w:ascii="Verdana" w:hAnsi="Verdana"/>
          <w:sz w:val="22"/>
          <w:szCs w:val="22"/>
          <w:lang w:val="es-MX"/>
        </w:rPr>
        <w:t>Sociedades de Responsabilidad Limitada de Interés Público</w:t>
      </w:r>
    </w:p>
    <w:p w14:paraId="6C67118E" w14:textId="77777777" w:rsidR="008F0ACD" w:rsidRPr="008F0ACD" w:rsidRDefault="008F0ACD" w:rsidP="000B182A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Financieras</w:t>
      </w:r>
    </w:p>
    <w:p w14:paraId="49196607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Sociedad Financiera Popular</w:t>
      </w:r>
    </w:p>
    <w:p w14:paraId="6E6BF4AE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Sociedad Financiera Comunitaria</w:t>
      </w:r>
    </w:p>
    <w:p w14:paraId="3E96A4C2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Unión de Crédito</w:t>
      </w:r>
    </w:p>
    <w:p w14:paraId="343B6F88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Almacenes Generales de Depósito</w:t>
      </w:r>
    </w:p>
    <w:p w14:paraId="67329211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Casas de Cambio</w:t>
      </w:r>
    </w:p>
    <w:p w14:paraId="1A1A71F7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Sociedades Financieras de Objeto Múltiple (Reguladas y no Reguladas)</w:t>
      </w:r>
    </w:p>
    <w:p w14:paraId="0392D7C4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Bancos (Instituciones de Crédito)</w:t>
      </w:r>
    </w:p>
    <w:p w14:paraId="336C352C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Instituciones de Seguros</w:t>
      </w:r>
    </w:p>
    <w:p w14:paraId="5940B0F3" w14:textId="77777777" w:rsidR="008F0ACD" w:rsidRPr="008F0ACD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Casas de Bolsa</w:t>
      </w:r>
    </w:p>
    <w:p w14:paraId="4D32BD75" w14:textId="21D13D8F" w:rsidR="00A54205" w:rsidRDefault="008F0ACD" w:rsidP="000B182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8F0ACD">
        <w:rPr>
          <w:rFonts w:ascii="Verdana" w:hAnsi="Verdana"/>
          <w:sz w:val="22"/>
          <w:szCs w:val="22"/>
          <w:lang w:val="es-MX"/>
        </w:rPr>
        <w:t>ETC, ETC</w:t>
      </w:r>
    </w:p>
    <w:p w14:paraId="7F279DF3" w14:textId="2E425712" w:rsidR="00933547" w:rsidRDefault="00933547" w:rsidP="004A72D0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Constitución</w:t>
      </w:r>
    </w:p>
    <w:p w14:paraId="4213238F" w14:textId="23BBF8DE" w:rsidR="00CF38A7" w:rsidRDefault="00CF38A7" w:rsidP="00CF38A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En escritura pública</w:t>
      </w:r>
    </w:p>
    <w:p w14:paraId="7D47289F" w14:textId="53A79994" w:rsidR="00CF38A7" w:rsidRDefault="00CF38A7" w:rsidP="00CF38A7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Notario o corredor público</w:t>
      </w:r>
    </w:p>
    <w:p w14:paraId="5FBB9D47" w14:textId="46EBE363" w:rsidR="00695675" w:rsidRDefault="00DD61A6" w:rsidP="00695675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Si no se constituye ante fedatario </w:t>
      </w:r>
      <w:r w:rsidR="00925527">
        <w:rPr>
          <w:rFonts w:ascii="Verdana" w:hAnsi="Verdana"/>
          <w:sz w:val="22"/>
          <w:szCs w:val="22"/>
          <w:lang w:val="es-MX"/>
        </w:rPr>
        <w:t>público</w:t>
      </w:r>
      <w:r w:rsidR="00293507">
        <w:rPr>
          <w:rFonts w:ascii="Verdana" w:hAnsi="Verdana"/>
          <w:sz w:val="22"/>
          <w:szCs w:val="22"/>
          <w:lang w:val="es-MX"/>
        </w:rPr>
        <w:t>:</w:t>
      </w:r>
    </w:p>
    <w:p w14:paraId="595DAE4F" w14:textId="77777777" w:rsidR="00925527" w:rsidRDefault="00925527" w:rsidP="00925527">
      <w:pPr>
        <w:pStyle w:val="Prrafodelista"/>
        <w:spacing w:after="160" w:line="259" w:lineRule="auto"/>
        <w:ind w:left="2160"/>
        <w:rPr>
          <w:rFonts w:ascii="Verdana" w:hAnsi="Verdana"/>
          <w:sz w:val="22"/>
          <w:szCs w:val="22"/>
          <w:lang w:val="es-MX"/>
        </w:rPr>
      </w:pPr>
    </w:p>
    <w:p w14:paraId="35D8E3C2" w14:textId="35679E89" w:rsidR="00293507" w:rsidRDefault="00293507" w:rsidP="00925527">
      <w:pPr>
        <w:pStyle w:val="Prrafodelista"/>
        <w:spacing w:after="160" w:line="259" w:lineRule="auto"/>
        <w:ind w:left="2880"/>
        <w:rPr>
          <w:rFonts w:ascii="Verdana" w:hAnsi="Verdana"/>
          <w:sz w:val="22"/>
          <w:szCs w:val="22"/>
          <w:lang w:val="es-MX"/>
        </w:rPr>
      </w:pPr>
      <w:r w:rsidRPr="00925527">
        <w:rPr>
          <w:rFonts w:ascii="Verdana" w:hAnsi="Verdana"/>
          <w:b/>
          <w:bCs/>
          <w:sz w:val="22"/>
          <w:szCs w:val="22"/>
          <w:lang w:val="es-MX"/>
        </w:rPr>
        <w:t>Artículo 7o.</w:t>
      </w:r>
      <w:r w:rsidRPr="00293507">
        <w:rPr>
          <w:rFonts w:ascii="Verdana" w:hAnsi="Verdana"/>
          <w:sz w:val="22"/>
          <w:szCs w:val="22"/>
          <w:lang w:val="es-MX"/>
        </w:rPr>
        <w:t xml:space="preserve"> Si el contrato social no se hubiere otorgado en escritura o póliza ante fedatario público,</w:t>
      </w:r>
      <w:r>
        <w:rPr>
          <w:rFonts w:ascii="Verdana" w:hAnsi="Verdana"/>
          <w:sz w:val="22"/>
          <w:szCs w:val="22"/>
          <w:lang w:val="es-MX"/>
        </w:rPr>
        <w:t xml:space="preserve"> </w:t>
      </w:r>
      <w:r w:rsidRPr="00293507">
        <w:rPr>
          <w:rFonts w:ascii="Verdana" w:hAnsi="Verdana"/>
          <w:sz w:val="22"/>
          <w:szCs w:val="22"/>
          <w:lang w:val="es-MX"/>
        </w:rPr>
        <w:t>pero contuviere los requisitos que señalan las fracciones I a VII del artículo 6o</w:t>
      </w:r>
      <w:r w:rsidR="00925527">
        <w:rPr>
          <w:rStyle w:val="Refdenotaalpie"/>
          <w:rFonts w:ascii="Verdana" w:hAnsi="Verdana"/>
          <w:sz w:val="22"/>
          <w:szCs w:val="22"/>
          <w:lang w:val="es-MX"/>
        </w:rPr>
        <w:footnoteReference w:id="2"/>
      </w:r>
      <w:r w:rsidRPr="00293507">
        <w:rPr>
          <w:rFonts w:ascii="Verdana" w:hAnsi="Verdana"/>
          <w:sz w:val="22"/>
          <w:szCs w:val="22"/>
          <w:lang w:val="es-MX"/>
        </w:rPr>
        <w:t xml:space="preserve">., </w:t>
      </w:r>
      <w:r w:rsidRPr="00F31394">
        <w:rPr>
          <w:rFonts w:ascii="Verdana" w:hAnsi="Verdana"/>
          <w:b/>
          <w:bCs/>
          <w:sz w:val="22"/>
          <w:szCs w:val="22"/>
          <w:u w:val="single"/>
          <w:lang w:val="es-MX"/>
        </w:rPr>
        <w:t>cualquiera persona que</w:t>
      </w:r>
      <w:r w:rsidRPr="00F31394">
        <w:rPr>
          <w:rFonts w:ascii="Verdana" w:hAnsi="Verdana"/>
          <w:b/>
          <w:bCs/>
          <w:sz w:val="22"/>
          <w:szCs w:val="22"/>
          <w:u w:val="single"/>
          <w:lang w:val="es-MX"/>
        </w:rPr>
        <w:t xml:space="preserve"> </w:t>
      </w:r>
      <w:r w:rsidRPr="00F31394">
        <w:rPr>
          <w:rFonts w:ascii="Verdana" w:hAnsi="Verdana"/>
          <w:b/>
          <w:bCs/>
          <w:sz w:val="22"/>
          <w:szCs w:val="22"/>
          <w:u w:val="single"/>
          <w:lang w:val="es-MX"/>
        </w:rPr>
        <w:t xml:space="preserve">figure como </w:t>
      </w:r>
      <w:r w:rsidRPr="00F31394">
        <w:rPr>
          <w:rFonts w:ascii="Verdana" w:hAnsi="Verdana"/>
          <w:b/>
          <w:bCs/>
          <w:sz w:val="22"/>
          <w:szCs w:val="22"/>
          <w:u w:val="single"/>
          <w:lang w:val="es-MX"/>
        </w:rPr>
        <w:lastRenderedPageBreak/>
        <w:t>socio podrá demandar en la vía sumaria el otorgamiento de la escritura o póliza</w:t>
      </w:r>
      <w:r w:rsidRPr="00F31394">
        <w:rPr>
          <w:rFonts w:ascii="Verdana" w:hAnsi="Verdana"/>
          <w:b/>
          <w:bCs/>
          <w:sz w:val="22"/>
          <w:szCs w:val="22"/>
          <w:u w:val="single"/>
          <w:lang w:val="es-MX"/>
        </w:rPr>
        <w:t xml:space="preserve"> </w:t>
      </w:r>
      <w:r w:rsidRPr="00F31394">
        <w:rPr>
          <w:rFonts w:ascii="Verdana" w:hAnsi="Verdana"/>
          <w:b/>
          <w:bCs/>
          <w:sz w:val="22"/>
          <w:szCs w:val="22"/>
          <w:u w:val="single"/>
          <w:lang w:val="es-MX"/>
        </w:rPr>
        <w:t>correspondiente</w:t>
      </w:r>
      <w:r w:rsidR="00925527">
        <w:rPr>
          <w:rFonts w:ascii="Verdana" w:hAnsi="Verdana"/>
          <w:sz w:val="22"/>
          <w:szCs w:val="22"/>
          <w:lang w:val="es-MX"/>
        </w:rPr>
        <w:t>.</w:t>
      </w:r>
    </w:p>
    <w:p w14:paraId="30597A15" w14:textId="77777777" w:rsidR="00925527" w:rsidRDefault="00925527" w:rsidP="00925527">
      <w:pPr>
        <w:pStyle w:val="Prrafodelista"/>
        <w:spacing w:after="160" w:line="259" w:lineRule="auto"/>
        <w:ind w:left="2880"/>
        <w:rPr>
          <w:rFonts w:ascii="Verdana" w:hAnsi="Verdana"/>
          <w:sz w:val="22"/>
          <w:szCs w:val="22"/>
          <w:lang w:val="es-MX"/>
        </w:rPr>
      </w:pPr>
    </w:p>
    <w:p w14:paraId="4BAFA672" w14:textId="5012F4D0" w:rsidR="00293507" w:rsidRDefault="00293507" w:rsidP="00293507">
      <w:pPr>
        <w:pStyle w:val="Prrafodelista"/>
        <w:spacing w:after="160" w:line="259" w:lineRule="auto"/>
        <w:ind w:left="2880"/>
        <w:rPr>
          <w:rFonts w:ascii="Verdana" w:hAnsi="Verdana"/>
          <w:sz w:val="22"/>
          <w:szCs w:val="22"/>
          <w:lang w:val="es-MX"/>
        </w:rPr>
      </w:pPr>
      <w:r w:rsidRPr="00293507">
        <w:rPr>
          <w:rFonts w:ascii="Verdana" w:hAnsi="Verdana"/>
          <w:sz w:val="22"/>
          <w:szCs w:val="22"/>
          <w:lang w:val="es-MX"/>
        </w:rPr>
        <w:t xml:space="preserve">En caso de que la escritura social no se presentare dentro del término de quince días a partir de </w:t>
      </w:r>
      <w:r>
        <w:rPr>
          <w:rFonts w:ascii="Verdana" w:hAnsi="Verdana"/>
          <w:sz w:val="22"/>
          <w:szCs w:val="22"/>
          <w:lang w:val="es-MX"/>
        </w:rPr>
        <w:t xml:space="preserve">su </w:t>
      </w:r>
      <w:r w:rsidRPr="00293507">
        <w:rPr>
          <w:rFonts w:ascii="Verdana" w:hAnsi="Verdana"/>
          <w:sz w:val="22"/>
          <w:szCs w:val="22"/>
          <w:lang w:val="es-MX"/>
        </w:rPr>
        <w:t>fecha, para su inscripción en el Registro Público de Comercio, cualquier socio podrá demandar en la vía</w:t>
      </w:r>
      <w:r>
        <w:rPr>
          <w:rFonts w:ascii="Verdana" w:hAnsi="Verdana"/>
          <w:sz w:val="22"/>
          <w:szCs w:val="22"/>
          <w:lang w:val="es-MX"/>
        </w:rPr>
        <w:t xml:space="preserve"> </w:t>
      </w:r>
      <w:r w:rsidRPr="00293507">
        <w:rPr>
          <w:rFonts w:ascii="Verdana" w:hAnsi="Verdana"/>
          <w:sz w:val="22"/>
          <w:szCs w:val="22"/>
          <w:lang w:val="es-MX"/>
        </w:rPr>
        <w:t>sumaria dicho registro.</w:t>
      </w:r>
    </w:p>
    <w:p w14:paraId="0246C1C2" w14:textId="77777777" w:rsidR="00925527" w:rsidRPr="00925527" w:rsidRDefault="00925527" w:rsidP="00925527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</w:p>
    <w:p w14:paraId="208490AE" w14:textId="11143A72" w:rsidR="00293507" w:rsidRPr="00925527" w:rsidRDefault="00293507" w:rsidP="00925527">
      <w:pPr>
        <w:pStyle w:val="Prrafodelista"/>
        <w:spacing w:after="160" w:line="259" w:lineRule="auto"/>
        <w:ind w:left="2880"/>
        <w:rPr>
          <w:rFonts w:ascii="Verdana" w:hAnsi="Verdana"/>
          <w:sz w:val="22"/>
          <w:szCs w:val="22"/>
          <w:lang w:val="es-MX"/>
        </w:rPr>
      </w:pPr>
      <w:r w:rsidRPr="00650129">
        <w:rPr>
          <w:rFonts w:ascii="Verdana" w:hAnsi="Verdana"/>
          <w:b/>
          <w:bCs/>
          <w:sz w:val="22"/>
          <w:szCs w:val="22"/>
          <w:u w:val="single"/>
          <w:lang w:val="es-MX"/>
        </w:rPr>
        <w:t xml:space="preserve">Las personas que celebren operaciones a nombre de la sociedad, antes del registro de la </w:t>
      </w:r>
      <w:r w:rsidR="00925527" w:rsidRPr="00650129">
        <w:rPr>
          <w:rFonts w:ascii="Verdana" w:hAnsi="Verdana"/>
          <w:b/>
          <w:bCs/>
          <w:sz w:val="22"/>
          <w:szCs w:val="22"/>
          <w:u w:val="single"/>
          <w:lang w:val="es-MX"/>
        </w:rPr>
        <w:t>escritura</w:t>
      </w:r>
      <w:r w:rsidR="00925527" w:rsidRPr="00650129">
        <w:rPr>
          <w:rFonts w:ascii="Verdana" w:hAnsi="Verdana"/>
          <w:b/>
          <w:bCs/>
          <w:sz w:val="22"/>
          <w:szCs w:val="22"/>
          <w:u w:val="single"/>
          <w:lang w:val="es-MX"/>
        </w:rPr>
        <w:t xml:space="preserve"> </w:t>
      </w:r>
      <w:r w:rsidR="00925527" w:rsidRPr="00650129">
        <w:rPr>
          <w:rFonts w:ascii="Verdana" w:hAnsi="Verdana"/>
          <w:b/>
          <w:bCs/>
          <w:sz w:val="22"/>
          <w:szCs w:val="22"/>
          <w:u w:val="single"/>
          <w:lang w:val="es-MX"/>
        </w:rPr>
        <w:t>constitutiva, contraerán frente a terceros responsabilidad ilimitada y solidaria por dichas operaciones</w:t>
      </w:r>
      <w:r w:rsidR="00925527" w:rsidRPr="00925527">
        <w:rPr>
          <w:rFonts w:ascii="Verdana" w:hAnsi="Verdana"/>
          <w:sz w:val="22"/>
          <w:szCs w:val="22"/>
          <w:lang w:val="es-MX"/>
        </w:rPr>
        <w:t>.</w:t>
      </w:r>
      <w:r w:rsidR="00925527" w:rsidRPr="00925527">
        <w:rPr>
          <w:rFonts w:ascii="Verdana" w:hAnsi="Verdana"/>
          <w:sz w:val="22"/>
          <w:szCs w:val="22"/>
          <w:lang w:val="es-MX"/>
        </w:rPr>
        <w:cr/>
      </w:r>
    </w:p>
    <w:p w14:paraId="2DE37847" w14:textId="77777777" w:rsidR="00933547" w:rsidRPr="000C0E94" w:rsidRDefault="00933547" w:rsidP="000C0E94">
      <w:pPr>
        <w:pStyle w:val="Prrafodelista"/>
        <w:numPr>
          <w:ilvl w:val="0"/>
          <w:numId w:val="38"/>
        </w:numPr>
        <w:spacing w:before="160" w:after="160" w:line="259" w:lineRule="auto"/>
        <w:ind w:left="714" w:hanging="357"/>
        <w:contextualSpacing w:val="0"/>
        <w:outlineLvl w:val="0"/>
        <w:rPr>
          <w:rFonts w:ascii="Verdana" w:hAnsi="Verdana"/>
          <w:b/>
          <w:bCs/>
          <w:sz w:val="22"/>
          <w:szCs w:val="22"/>
          <w:lang w:val="es-MX"/>
        </w:rPr>
      </w:pPr>
      <w:r w:rsidRPr="000C0E94">
        <w:rPr>
          <w:rFonts w:ascii="Verdana" w:hAnsi="Verdana"/>
          <w:b/>
          <w:bCs/>
          <w:sz w:val="22"/>
          <w:szCs w:val="22"/>
          <w:lang w:val="es-MX"/>
        </w:rPr>
        <w:t>Estatutos Sociales y Escrituras Públicas</w:t>
      </w:r>
    </w:p>
    <w:p w14:paraId="0A89FF28" w14:textId="45E785B8" w:rsidR="00933547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Concepto, Estructura y Elementos que lo Integran</w:t>
      </w:r>
    </w:p>
    <w:p w14:paraId="5E01CA1F" w14:textId="71C86CEF" w:rsidR="00221376" w:rsidRDefault="00221376" w:rsidP="00221376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Artículo 6 LGSM</w:t>
      </w:r>
    </w:p>
    <w:p w14:paraId="3107F55A" w14:textId="4E99507B" w:rsidR="00D6648E" w:rsidRDefault="004D6B73" w:rsidP="00221376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Estatutos </w:t>
      </w:r>
      <w:r w:rsidR="00135068">
        <w:rPr>
          <w:rFonts w:ascii="Verdana" w:hAnsi="Verdana"/>
          <w:sz w:val="22"/>
          <w:szCs w:val="22"/>
          <w:lang w:val="es-MX"/>
        </w:rPr>
        <w:t>sociales</w:t>
      </w:r>
    </w:p>
    <w:p w14:paraId="532D10E2" w14:textId="7EB27B60" w:rsidR="004D6B73" w:rsidRDefault="00AA225D" w:rsidP="00221376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Acta constitutiva</w:t>
      </w:r>
      <w:r w:rsidR="005F5040">
        <w:rPr>
          <w:rFonts w:ascii="Verdana" w:hAnsi="Verdana"/>
          <w:sz w:val="22"/>
          <w:szCs w:val="22"/>
          <w:lang w:val="es-MX"/>
        </w:rPr>
        <w:t xml:space="preserve"> (escritura o póliza constitutiva)</w:t>
      </w:r>
    </w:p>
    <w:p w14:paraId="2033FD66" w14:textId="729FD8D2" w:rsidR="006C7EBA" w:rsidRDefault="00C54D5E" w:rsidP="00A14D24">
      <w:pPr>
        <w:pStyle w:val="Prrafodelista"/>
        <w:numPr>
          <w:ilvl w:val="3"/>
          <w:numId w:val="38"/>
        </w:numPr>
        <w:spacing w:after="160" w:line="259" w:lineRule="auto"/>
        <w:ind w:left="2874" w:hanging="357"/>
        <w:rPr>
          <w:rFonts w:ascii="Verdana" w:hAnsi="Verdana"/>
          <w:sz w:val="22"/>
          <w:szCs w:val="22"/>
          <w:lang w:val="es-MX"/>
        </w:rPr>
      </w:pPr>
      <w:hyperlink r:id="rId12" w:history="1">
        <w:r w:rsidRPr="00C54D5E">
          <w:rPr>
            <w:rStyle w:val="Hipervnculo"/>
            <w:rFonts w:ascii="Verdana" w:hAnsi="Verdana"/>
            <w:sz w:val="22"/>
            <w:szCs w:val="22"/>
            <w:lang w:val="es-MX"/>
          </w:rPr>
          <w:t>Ejemplo Acta Constitutiva</w:t>
        </w:r>
      </w:hyperlink>
    </w:p>
    <w:p w14:paraId="794DE9F8" w14:textId="692C1375" w:rsidR="00C54D5E" w:rsidRDefault="00FF46D6" w:rsidP="00A14D24">
      <w:pPr>
        <w:pStyle w:val="Prrafodelista"/>
        <w:numPr>
          <w:ilvl w:val="3"/>
          <w:numId w:val="38"/>
        </w:numPr>
        <w:spacing w:after="160" w:line="259" w:lineRule="auto"/>
        <w:ind w:left="2874" w:hanging="357"/>
        <w:rPr>
          <w:rFonts w:ascii="Verdana" w:hAnsi="Verdana"/>
          <w:sz w:val="22"/>
          <w:szCs w:val="22"/>
          <w:lang w:val="es-MX"/>
        </w:rPr>
      </w:pPr>
      <w:hyperlink r:id="rId13" w:history="1">
        <w:r w:rsidR="00C54D5E" w:rsidRPr="00FF46D6">
          <w:rPr>
            <w:rStyle w:val="Hipervnculo"/>
            <w:rFonts w:ascii="Verdana" w:hAnsi="Verdana"/>
            <w:sz w:val="22"/>
            <w:szCs w:val="22"/>
            <w:lang w:val="es-MX"/>
          </w:rPr>
          <w:t>Ejemplo Póliza Corredor Mercantil</w:t>
        </w:r>
      </w:hyperlink>
    </w:p>
    <w:p w14:paraId="07AC2AA2" w14:textId="05E40E59" w:rsidR="00AA225D" w:rsidRDefault="00AA225D" w:rsidP="00221376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Modificación de estatutos sociales</w:t>
      </w:r>
    </w:p>
    <w:p w14:paraId="19072368" w14:textId="1F50B9D3" w:rsidR="00AA225D" w:rsidRDefault="00AA225D" w:rsidP="00221376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Compulsa de estatutos sociales</w:t>
      </w:r>
    </w:p>
    <w:p w14:paraId="76F5A5B2" w14:textId="2BCF4277" w:rsidR="00A46D9E" w:rsidRDefault="00A46D9E" w:rsidP="00A14D24">
      <w:pPr>
        <w:pStyle w:val="Prrafodelista"/>
        <w:numPr>
          <w:ilvl w:val="3"/>
          <w:numId w:val="38"/>
        </w:numPr>
        <w:spacing w:after="160" w:line="259" w:lineRule="auto"/>
        <w:ind w:left="2874" w:hanging="357"/>
        <w:rPr>
          <w:rFonts w:ascii="Verdana" w:hAnsi="Verdana"/>
          <w:sz w:val="22"/>
          <w:szCs w:val="22"/>
          <w:lang w:val="es-MX"/>
        </w:rPr>
      </w:pPr>
      <w:hyperlink r:id="rId14" w:history="1">
        <w:r w:rsidRPr="00A46D9E">
          <w:rPr>
            <w:rStyle w:val="Hipervnculo"/>
            <w:rFonts w:ascii="Verdana" w:hAnsi="Verdana"/>
            <w:sz w:val="22"/>
            <w:szCs w:val="22"/>
            <w:lang w:val="es-MX"/>
          </w:rPr>
          <w:t xml:space="preserve">Ejemplo compulsa </w:t>
        </w:r>
        <w:r>
          <w:rPr>
            <w:rStyle w:val="Hipervnculo"/>
            <w:rFonts w:ascii="Verdana" w:hAnsi="Verdana"/>
            <w:sz w:val="22"/>
            <w:szCs w:val="22"/>
            <w:lang w:val="es-MX"/>
          </w:rPr>
          <w:t xml:space="preserve">ante </w:t>
        </w:r>
        <w:r w:rsidRPr="00A46D9E">
          <w:rPr>
            <w:rStyle w:val="Hipervnculo"/>
            <w:rFonts w:ascii="Verdana" w:hAnsi="Verdana"/>
            <w:sz w:val="22"/>
            <w:szCs w:val="22"/>
            <w:lang w:val="es-MX"/>
          </w:rPr>
          <w:t xml:space="preserve">corredor </w:t>
        </w:r>
        <w:r>
          <w:rPr>
            <w:rStyle w:val="Hipervnculo"/>
            <w:rFonts w:ascii="Verdana" w:hAnsi="Verdana"/>
            <w:sz w:val="22"/>
            <w:szCs w:val="22"/>
            <w:lang w:val="es-MX"/>
          </w:rPr>
          <w:t>público</w:t>
        </w:r>
      </w:hyperlink>
    </w:p>
    <w:p w14:paraId="4935ACBE" w14:textId="714E1FB1" w:rsidR="00A46D9E" w:rsidRDefault="00663C09" w:rsidP="00A14D24">
      <w:pPr>
        <w:pStyle w:val="Prrafodelista"/>
        <w:numPr>
          <w:ilvl w:val="3"/>
          <w:numId w:val="38"/>
        </w:numPr>
        <w:spacing w:after="160" w:line="259" w:lineRule="auto"/>
        <w:ind w:left="2874" w:hanging="357"/>
        <w:rPr>
          <w:rFonts w:ascii="Verdana" w:hAnsi="Verdana"/>
          <w:sz w:val="22"/>
          <w:szCs w:val="22"/>
          <w:lang w:val="es-MX"/>
        </w:rPr>
      </w:pPr>
      <w:hyperlink r:id="rId15" w:history="1">
        <w:r w:rsidRPr="00663C09">
          <w:rPr>
            <w:rStyle w:val="Hipervnculo"/>
            <w:rFonts w:ascii="Verdana" w:hAnsi="Verdana"/>
            <w:sz w:val="22"/>
            <w:szCs w:val="22"/>
            <w:lang w:val="es-MX"/>
          </w:rPr>
          <w:t>Ejemplo compulsa ante secretario de la sociedad</w:t>
        </w:r>
      </w:hyperlink>
    </w:p>
    <w:p w14:paraId="55B69C02" w14:textId="77777777" w:rsidR="00AA225D" w:rsidRPr="0006109F" w:rsidRDefault="00AA225D" w:rsidP="008023D7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</w:p>
    <w:p w14:paraId="6B0E6052" w14:textId="209CB0A1" w:rsidR="00933547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Revisión</w:t>
      </w:r>
    </w:p>
    <w:p w14:paraId="3630E023" w14:textId="77777777" w:rsidR="00B01C89" w:rsidRDefault="00B01C89" w:rsidP="008023D7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</w:p>
    <w:p w14:paraId="447263EA" w14:textId="51952950" w:rsidR="00593934" w:rsidRDefault="00593934" w:rsidP="00593934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Identificar el “acto”</w:t>
      </w:r>
    </w:p>
    <w:p w14:paraId="066577C4" w14:textId="37A00BAE" w:rsidR="00B01C89" w:rsidRDefault="009150C5" w:rsidP="00B01C89">
      <w:pPr>
        <w:pStyle w:val="Prrafodelista"/>
        <w:numPr>
          <w:ilvl w:val="3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Acto “notarial</w:t>
      </w:r>
      <w:r w:rsidR="002C3D63">
        <w:rPr>
          <w:rFonts w:ascii="Verdana" w:hAnsi="Verdana"/>
          <w:sz w:val="22"/>
          <w:szCs w:val="22"/>
          <w:lang w:val="es-MX"/>
        </w:rPr>
        <w:t>/legal</w:t>
      </w:r>
      <w:r>
        <w:rPr>
          <w:rFonts w:ascii="Verdana" w:hAnsi="Verdana"/>
          <w:sz w:val="22"/>
          <w:szCs w:val="22"/>
          <w:lang w:val="es-MX"/>
        </w:rPr>
        <w:t>”</w:t>
      </w:r>
      <w:r w:rsidR="002C3D63">
        <w:rPr>
          <w:rFonts w:ascii="Verdana" w:hAnsi="Verdana"/>
          <w:sz w:val="22"/>
          <w:szCs w:val="22"/>
          <w:lang w:val="es-MX"/>
        </w:rPr>
        <w:t>. Es decir, identificar el acto respecto del cual el notario o fedatario público da fe</w:t>
      </w:r>
      <w:r w:rsidR="00B01C89">
        <w:rPr>
          <w:rFonts w:ascii="Verdana" w:hAnsi="Verdana"/>
          <w:sz w:val="22"/>
          <w:szCs w:val="22"/>
          <w:lang w:val="es-MX"/>
        </w:rPr>
        <w:t>: constitución, protocolización de un acta, ratificación, etc.</w:t>
      </w:r>
      <w:r w:rsidR="00135068">
        <w:rPr>
          <w:rFonts w:ascii="Verdana" w:hAnsi="Verdana"/>
          <w:sz w:val="22"/>
          <w:szCs w:val="22"/>
          <w:lang w:val="es-MX"/>
        </w:rPr>
        <w:t xml:space="preserve"> Ejemplo. </w:t>
      </w:r>
    </w:p>
    <w:p w14:paraId="559CFF2B" w14:textId="77777777" w:rsidR="00B01C89" w:rsidRPr="00B01C89" w:rsidRDefault="00B01C89" w:rsidP="00B01C89">
      <w:pPr>
        <w:pStyle w:val="Prrafodelista"/>
        <w:spacing w:after="160" w:line="259" w:lineRule="auto"/>
        <w:ind w:left="2880"/>
        <w:outlineLvl w:val="1"/>
        <w:rPr>
          <w:rFonts w:ascii="Verdana" w:hAnsi="Verdana"/>
          <w:sz w:val="22"/>
          <w:szCs w:val="22"/>
          <w:lang w:val="es-MX"/>
        </w:rPr>
      </w:pPr>
    </w:p>
    <w:p w14:paraId="01377F4A" w14:textId="679ECC16" w:rsidR="009150C5" w:rsidRDefault="009150C5" w:rsidP="009150C5">
      <w:pPr>
        <w:pStyle w:val="Prrafodelista"/>
        <w:numPr>
          <w:ilvl w:val="3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Acto “societario”</w:t>
      </w:r>
      <w:r w:rsidR="00B01C89">
        <w:rPr>
          <w:rFonts w:ascii="Verdana" w:hAnsi="Verdana"/>
          <w:sz w:val="22"/>
          <w:szCs w:val="22"/>
          <w:lang w:val="es-MX"/>
        </w:rPr>
        <w:t xml:space="preserve">: es decir, identificar el acto contenido el documento que se exhibe al notario: </w:t>
      </w:r>
      <w:r w:rsidR="00B01C89" w:rsidRPr="00135068">
        <w:rPr>
          <w:rFonts w:ascii="Verdana" w:hAnsi="Verdana"/>
          <w:b/>
          <w:bCs/>
          <w:sz w:val="22"/>
          <w:szCs w:val="22"/>
          <w:lang w:val="es-MX"/>
        </w:rPr>
        <w:t>TIP:</w:t>
      </w:r>
      <w:r w:rsidR="00B01C89">
        <w:rPr>
          <w:rFonts w:ascii="Verdana" w:hAnsi="Verdana"/>
          <w:sz w:val="22"/>
          <w:szCs w:val="22"/>
          <w:lang w:val="es-MX"/>
        </w:rPr>
        <w:t xml:space="preserve"> si es un acta </w:t>
      </w:r>
      <w:r w:rsidR="00B01C89">
        <w:rPr>
          <w:rFonts w:ascii="Verdana" w:hAnsi="Verdana"/>
          <w:sz w:val="22"/>
          <w:szCs w:val="22"/>
          <w:lang w:val="es-MX"/>
        </w:rPr>
        <w:lastRenderedPageBreak/>
        <w:t>de asamblea o de consejo, buscar el “Orden del Día”.</w:t>
      </w:r>
      <w:r w:rsidR="00D9485E">
        <w:rPr>
          <w:rFonts w:ascii="Verdana" w:hAnsi="Verdana"/>
          <w:sz w:val="22"/>
          <w:szCs w:val="22"/>
          <w:lang w:val="es-MX"/>
        </w:rPr>
        <w:t xml:space="preserve"> </w:t>
      </w:r>
      <w:hyperlink r:id="rId16" w:history="1">
        <w:r w:rsidR="00D9485E" w:rsidRPr="00D9485E">
          <w:rPr>
            <w:rStyle w:val="Hipervnculo"/>
            <w:rFonts w:ascii="Verdana" w:hAnsi="Verdana"/>
            <w:sz w:val="22"/>
            <w:szCs w:val="22"/>
            <w:lang w:val="es-MX"/>
          </w:rPr>
          <w:t>Ejemplo.</w:t>
        </w:r>
      </w:hyperlink>
    </w:p>
    <w:p w14:paraId="12CD4BE7" w14:textId="77777777" w:rsidR="00B01C89" w:rsidRPr="00B01C89" w:rsidRDefault="00B01C89" w:rsidP="008023D7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</w:p>
    <w:p w14:paraId="4181274B" w14:textId="77777777" w:rsidR="00B01C89" w:rsidRDefault="00B01C89" w:rsidP="008023D7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</w:p>
    <w:p w14:paraId="7E488875" w14:textId="2B6C63D1" w:rsidR="00593934" w:rsidRDefault="00593934" w:rsidP="00593934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Identificar: capítulos, secciones y antecedentes</w:t>
      </w:r>
      <w:r w:rsidR="00C460BC">
        <w:rPr>
          <w:rFonts w:ascii="Verdana" w:hAnsi="Verdana"/>
          <w:sz w:val="22"/>
          <w:szCs w:val="22"/>
          <w:lang w:val="es-MX"/>
        </w:rPr>
        <w:t>.</w:t>
      </w:r>
    </w:p>
    <w:p w14:paraId="783E1D24" w14:textId="77777777" w:rsidR="008023D7" w:rsidRPr="0006109F" w:rsidRDefault="008023D7" w:rsidP="008023D7">
      <w:pPr>
        <w:spacing w:after="160" w:line="259" w:lineRule="auto"/>
        <w:rPr>
          <w:rFonts w:ascii="Verdana" w:hAnsi="Verdana"/>
          <w:sz w:val="22"/>
          <w:szCs w:val="22"/>
          <w:lang w:val="es-MX"/>
        </w:rPr>
      </w:pPr>
    </w:p>
    <w:p w14:paraId="21920BDF" w14:textId="0028AF89" w:rsidR="00933547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Redacción</w:t>
      </w:r>
    </w:p>
    <w:p w14:paraId="33E2BB11" w14:textId="2CCB52E9" w:rsidR="00804D98" w:rsidRDefault="00804D98" w:rsidP="00804D98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Preferentemente por capítulos</w:t>
      </w:r>
    </w:p>
    <w:p w14:paraId="0F388E90" w14:textId="0F4AFB9D" w:rsidR="009D44A5" w:rsidRDefault="0077097C" w:rsidP="009D44A5">
      <w:pPr>
        <w:pStyle w:val="Prrafodelista"/>
        <w:numPr>
          <w:ilvl w:val="3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hyperlink r:id="rId17" w:history="1">
        <w:r w:rsidR="009D44A5" w:rsidRPr="0077097C">
          <w:rPr>
            <w:rStyle w:val="Hipervnculo"/>
            <w:rFonts w:ascii="Verdana" w:hAnsi="Verdana"/>
            <w:sz w:val="22"/>
            <w:szCs w:val="22"/>
            <w:lang w:val="es-MX"/>
          </w:rPr>
          <w:t>Acta sin capítulos</w:t>
        </w:r>
      </w:hyperlink>
    </w:p>
    <w:p w14:paraId="1756EFB4" w14:textId="11A291E0" w:rsidR="009D44A5" w:rsidRDefault="00863A72" w:rsidP="009D44A5">
      <w:pPr>
        <w:pStyle w:val="Prrafodelista"/>
        <w:numPr>
          <w:ilvl w:val="3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hyperlink r:id="rId18" w:history="1">
        <w:r w:rsidR="009D44A5" w:rsidRPr="00863A72">
          <w:rPr>
            <w:rStyle w:val="Hipervnculo"/>
            <w:rFonts w:ascii="Verdana" w:hAnsi="Verdana"/>
            <w:sz w:val="22"/>
            <w:szCs w:val="22"/>
            <w:lang w:val="es-MX"/>
          </w:rPr>
          <w:t>Acta con capítulos</w:t>
        </w:r>
      </w:hyperlink>
    </w:p>
    <w:p w14:paraId="4E34F84F" w14:textId="77777777" w:rsidR="009D44A5" w:rsidRDefault="009D44A5" w:rsidP="009D44A5">
      <w:pPr>
        <w:pStyle w:val="Prrafodelista"/>
        <w:spacing w:after="160" w:line="259" w:lineRule="auto"/>
        <w:ind w:left="2880"/>
        <w:outlineLvl w:val="1"/>
        <w:rPr>
          <w:rFonts w:ascii="Verdana" w:hAnsi="Verdana"/>
          <w:sz w:val="22"/>
          <w:szCs w:val="22"/>
          <w:lang w:val="es-MX"/>
        </w:rPr>
      </w:pPr>
    </w:p>
    <w:p w14:paraId="309BC2AD" w14:textId="58AC6BCB" w:rsidR="00804D98" w:rsidRPr="0006109F" w:rsidRDefault="00804D98" w:rsidP="00804D98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Artículos o cláusulas, es indistinto</w:t>
      </w:r>
    </w:p>
    <w:p w14:paraId="27CE6164" w14:textId="77777777" w:rsidR="00591AD2" w:rsidRDefault="00591AD2" w:rsidP="00591AD2">
      <w:pPr>
        <w:pStyle w:val="Prrafodelista"/>
        <w:spacing w:after="160" w:line="259" w:lineRule="auto"/>
        <w:ind w:left="1434"/>
        <w:outlineLvl w:val="1"/>
        <w:rPr>
          <w:rFonts w:ascii="Verdana" w:hAnsi="Verdana"/>
          <w:sz w:val="22"/>
          <w:szCs w:val="22"/>
          <w:lang w:val="es-MX"/>
        </w:rPr>
      </w:pPr>
    </w:p>
    <w:p w14:paraId="0107E6F0" w14:textId="337AFECA" w:rsidR="00933547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Modificación</w:t>
      </w:r>
    </w:p>
    <w:p w14:paraId="4E4B9212" w14:textId="77777777" w:rsidR="00990DCB" w:rsidRDefault="00990DCB" w:rsidP="00591AD2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F</w:t>
      </w:r>
      <w:r w:rsidR="00591AD2" w:rsidRPr="0006109F">
        <w:rPr>
          <w:rFonts w:ascii="Verdana" w:hAnsi="Verdana"/>
          <w:sz w:val="22"/>
          <w:szCs w:val="22"/>
          <w:lang w:val="es-MX"/>
        </w:rPr>
        <w:t>ormalidades requeridas para su modificación</w:t>
      </w:r>
    </w:p>
    <w:p w14:paraId="108D4D79" w14:textId="48B64644" w:rsidR="00591AD2" w:rsidRDefault="00990DCB" w:rsidP="00990DCB">
      <w:pPr>
        <w:pStyle w:val="Prrafodelista"/>
        <w:numPr>
          <w:ilvl w:val="3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Asamblea Extraordinaria de Accionistas</w:t>
      </w:r>
    </w:p>
    <w:p w14:paraId="13B26DE8" w14:textId="6975AE90" w:rsidR="00990DCB" w:rsidRPr="00785FCA" w:rsidRDefault="00785FCA" w:rsidP="00785FCA">
      <w:pPr>
        <w:pStyle w:val="Prrafodelista"/>
        <w:numPr>
          <w:ilvl w:val="4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LGSM </w:t>
      </w:r>
      <w:r w:rsidR="00000CBA" w:rsidRPr="00000CBA">
        <w:rPr>
          <w:rFonts w:ascii="Verdana" w:hAnsi="Verdana"/>
          <w:sz w:val="22"/>
          <w:szCs w:val="22"/>
          <w:lang w:val="es-MX"/>
        </w:rPr>
        <w:t>Artículo 182.- Son asambleas extraordinarias, las que se reúnan para tratar cualquiera de los siguientes asuntos:</w:t>
      </w:r>
      <w:r>
        <w:rPr>
          <w:rFonts w:ascii="Verdana" w:hAnsi="Verdana"/>
          <w:sz w:val="22"/>
          <w:szCs w:val="22"/>
          <w:lang w:val="es-MX"/>
        </w:rPr>
        <w:t xml:space="preserve"> …</w:t>
      </w:r>
      <w:r w:rsidR="00000CBA" w:rsidRPr="00785FCA">
        <w:rPr>
          <w:rFonts w:ascii="Verdana" w:hAnsi="Verdana"/>
          <w:sz w:val="22"/>
          <w:szCs w:val="22"/>
          <w:lang w:val="es-MX"/>
        </w:rPr>
        <w:t xml:space="preserve">Cualquiera otra modificación del contrato social, </w:t>
      </w:r>
      <w:r>
        <w:rPr>
          <w:rFonts w:ascii="Verdana" w:hAnsi="Verdana"/>
          <w:sz w:val="22"/>
          <w:szCs w:val="22"/>
          <w:lang w:val="es-MX"/>
        </w:rPr>
        <w:t>….</w:t>
      </w:r>
    </w:p>
    <w:p w14:paraId="7003C69B" w14:textId="77777777" w:rsidR="00933547" w:rsidRPr="0006109F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Procedimiento</w:t>
      </w:r>
    </w:p>
    <w:p w14:paraId="5BE71597" w14:textId="5134FB12" w:rsidR="00933547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Asambleas Extraordinarias</w:t>
      </w:r>
    </w:p>
    <w:p w14:paraId="7890CBEF" w14:textId="72ADE94B" w:rsidR="00785FCA" w:rsidRDefault="00785FCA" w:rsidP="00785FC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Convocatoria</w:t>
      </w:r>
    </w:p>
    <w:p w14:paraId="14DBDE08" w14:textId="54790EC7" w:rsidR="00785FCA" w:rsidRDefault="00785FCA" w:rsidP="00785FCA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Asamblea</w:t>
      </w:r>
    </w:p>
    <w:p w14:paraId="4B342C07" w14:textId="20686FE7" w:rsidR="00933547" w:rsidRDefault="00933547" w:rsidP="00933547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Quórum</w:t>
      </w:r>
    </w:p>
    <w:p w14:paraId="6199B075" w14:textId="42676A85" w:rsidR="00AD079C" w:rsidRPr="0006109F" w:rsidRDefault="00AD079C" w:rsidP="00AD079C">
      <w:pPr>
        <w:pStyle w:val="Prrafodelista"/>
        <w:numPr>
          <w:ilvl w:val="4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Tres cuartas partes</w:t>
      </w:r>
    </w:p>
    <w:p w14:paraId="2B89F125" w14:textId="660E72FA" w:rsidR="00933547" w:rsidRDefault="00933547" w:rsidP="00933547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Mayorías</w:t>
      </w:r>
    </w:p>
    <w:p w14:paraId="535DD2EF" w14:textId="5FD82678" w:rsidR="00AD079C" w:rsidRPr="0006109F" w:rsidRDefault="00AD079C" w:rsidP="00AD079C">
      <w:pPr>
        <w:pStyle w:val="Prrafodelista"/>
        <w:numPr>
          <w:ilvl w:val="4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Mitad </w:t>
      </w:r>
      <w:proofErr w:type="spellStart"/>
      <w:r>
        <w:rPr>
          <w:rFonts w:ascii="Verdana" w:hAnsi="Verdana"/>
          <w:sz w:val="22"/>
          <w:szCs w:val="22"/>
          <w:lang w:val="es-MX"/>
        </w:rPr>
        <w:t>mas</w:t>
      </w:r>
      <w:proofErr w:type="spellEnd"/>
      <w:r>
        <w:rPr>
          <w:rFonts w:ascii="Verdana" w:hAnsi="Verdana"/>
          <w:sz w:val="22"/>
          <w:szCs w:val="22"/>
          <w:lang w:val="es-MX"/>
        </w:rPr>
        <w:t xml:space="preserve"> uno</w:t>
      </w:r>
    </w:p>
    <w:p w14:paraId="65F4E1CB" w14:textId="0248B2F2" w:rsidR="00933547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Protocolización</w:t>
      </w:r>
    </w:p>
    <w:p w14:paraId="3A05B03A" w14:textId="4D636704" w:rsidR="00AD079C" w:rsidRPr="0006109F" w:rsidRDefault="00AD079C" w:rsidP="00AD079C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Actas de asambleas extraordinarias se protocolizan</w:t>
      </w:r>
    </w:p>
    <w:p w14:paraId="7E872247" w14:textId="7973F4EB" w:rsidR="00933547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Actas y libros</w:t>
      </w:r>
    </w:p>
    <w:p w14:paraId="7087CDDC" w14:textId="5E97533F" w:rsidR="00AD079C" w:rsidRPr="0006109F" w:rsidRDefault="00AD079C" w:rsidP="00AD079C">
      <w:pPr>
        <w:pStyle w:val="Prrafodelista"/>
        <w:numPr>
          <w:ilvl w:val="3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Se transcriben al libro de actas de asambleas de accionistas</w:t>
      </w:r>
    </w:p>
    <w:p w14:paraId="6D014A78" w14:textId="5BE90202" w:rsidR="00933547" w:rsidRDefault="00933547" w:rsidP="00225469">
      <w:pPr>
        <w:pStyle w:val="Prrafodelista"/>
        <w:numPr>
          <w:ilvl w:val="0"/>
          <w:numId w:val="38"/>
        </w:numPr>
        <w:spacing w:after="160" w:line="259" w:lineRule="auto"/>
        <w:ind w:left="714" w:hanging="357"/>
        <w:outlineLvl w:val="0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Duración de la Sociedad</w:t>
      </w:r>
    </w:p>
    <w:p w14:paraId="14FEFAB8" w14:textId="032C47FE" w:rsidR="00F06E77" w:rsidRDefault="00F06E77" w:rsidP="00F06E77">
      <w:pPr>
        <w:pStyle w:val="Prrafodelista"/>
        <w:numPr>
          <w:ilvl w:val="1"/>
          <w:numId w:val="38"/>
        </w:numPr>
        <w:spacing w:after="160" w:line="259" w:lineRule="auto"/>
        <w:outlineLvl w:val="0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Duración debe ser determinada </w:t>
      </w:r>
      <w:r w:rsidR="00EB3506">
        <w:rPr>
          <w:rFonts w:ascii="Verdana" w:hAnsi="Verdana"/>
          <w:sz w:val="22"/>
          <w:szCs w:val="22"/>
          <w:lang w:val="es-MX"/>
        </w:rPr>
        <w:t xml:space="preserve">o </w:t>
      </w:r>
      <w:r>
        <w:rPr>
          <w:rFonts w:ascii="Verdana" w:hAnsi="Verdana"/>
          <w:sz w:val="22"/>
          <w:szCs w:val="22"/>
          <w:lang w:val="es-MX"/>
        </w:rPr>
        <w:t xml:space="preserve">indefinida. </w:t>
      </w:r>
      <w:hyperlink r:id="rId19" w:history="1">
        <w:r w:rsidRPr="00193CB2">
          <w:rPr>
            <w:rStyle w:val="Hipervnculo"/>
            <w:rFonts w:ascii="Verdana" w:hAnsi="Verdana"/>
            <w:sz w:val="22"/>
            <w:szCs w:val="22"/>
            <w:lang w:val="es-MX"/>
          </w:rPr>
          <w:t>Tesis judicial</w:t>
        </w:r>
      </w:hyperlink>
      <w:r>
        <w:rPr>
          <w:rFonts w:ascii="Verdana" w:hAnsi="Verdana"/>
          <w:sz w:val="22"/>
          <w:szCs w:val="22"/>
          <w:lang w:val="es-MX"/>
        </w:rPr>
        <w:t>.</w:t>
      </w:r>
    </w:p>
    <w:p w14:paraId="65DF00F8" w14:textId="77777777" w:rsidR="00F06E77" w:rsidRPr="0006109F" w:rsidRDefault="00F06E77" w:rsidP="00F06E77">
      <w:pPr>
        <w:pStyle w:val="Prrafodelista"/>
        <w:spacing w:after="160" w:line="259" w:lineRule="auto"/>
        <w:ind w:left="1440"/>
        <w:outlineLvl w:val="0"/>
        <w:rPr>
          <w:rFonts w:ascii="Verdana" w:hAnsi="Verdana"/>
          <w:sz w:val="22"/>
          <w:szCs w:val="22"/>
          <w:lang w:val="es-MX"/>
        </w:rPr>
      </w:pPr>
    </w:p>
    <w:p w14:paraId="6592DE2B" w14:textId="77777777" w:rsidR="00933547" w:rsidRPr="0006109F" w:rsidRDefault="00933547" w:rsidP="00225469">
      <w:pPr>
        <w:pStyle w:val="Prrafodelista"/>
        <w:numPr>
          <w:ilvl w:val="0"/>
          <w:numId w:val="38"/>
        </w:numPr>
        <w:spacing w:after="160" w:line="259" w:lineRule="auto"/>
        <w:ind w:left="714" w:hanging="357"/>
        <w:outlineLvl w:val="0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Objeto Social</w:t>
      </w:r>
    </w:p>
    <w:p w14:paraId="4E620C22" w14:textId="2ECC3D15" w:rsidR="00933547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Determinación correcta, según el tipo de empresa.</w:t>
      </w:r>
    </w:p>
    <w:p w14:paraId="4AF4727A" w14:textId="11F04FBC" w:rsidR="00193CB2" w:rsidRPr="00193CB2" w:rsidRDefault="00193CB2" w:rsidP="00193CB2">
      <w:pPr>
        <w:pStyle w:val="Prrafodelista"/>
        <w:numPr>
          <w:ilvl w:val="2"/>
          <w:numId w:val="38"/>
        </w:numPr>
        <w:spacing w:after="160" w:line="259" w:lineRule="auto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Componente Comercial o de Negocios</w:t>
      </w:r>
    </w:p>
    <w:p w14:paraId="22785F80" w14:textId="77777777" w:rsidR="00933547" w:rsidRPr="0006109F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lastRenderedPageBreak/>
        <w:t>Que tan Amplio o específico debe ser</w:t>
      </w:r>
    </w:p>
    <w:p w14:paraId="7EF48198" w14:textId="77777777" w:rsidR="00933547" w:rsidRPr="0006109F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A la luz de la reforma en materia de laboral como debe redactarse el objeto social para no caer en outsourcing</w:t>
      </w:r>
    </w:p>
    <w:p w14:paraId="1DC431F1" w14:textId="0A36FF14" w:rsidR="00933547" w:rsidRPr="0006109F" w:rsidRDefault="00193CB2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Componente Jurídico</w:t>
      </w:r>
    </w:p>
    <w:p w14:paraId="0ABCB3C2" w14:textId="77777777" w:rsidR="00933547" w:rsidRPr="0006109F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Elementos clave</w:t>
      </w:r>
    </w:p>
    <w:p w14:paraId="0448DEB7" w14:textId="77777777" w:rsidR="00933547" w:rsidRPr="0006109F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Garantías, avales y obligados solidarios.</w:t>
      </w:r>
    </w:p>
    <w:p w14:paraId="7A94BFA9" w14:textId="77777777" w:rsidR="00933547" w:rsidRPr="0006109F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Objeto Social sociedades de objeto específico que sean controladas por una diversa sociedad “holding”</w:t>
      </w:r>
    </w:p>
    <w:p w14:paraId="3789A48A" w14:textId="77777777" w:rsidR="00933547" w:rsidRPr="0006109F" w:rsidRDefault="00933547" w:rsidP="004D0F0E">
      <w:pPr>
        <w:pStyle w:val="Prrafodelista"/>
        <w:numPr>
          <w:ilvl w:val="1"/>
          <w:numId w:val="38"/>
        </w:numPr>
        <w:spacing w:after="160" w:line="259" w:lineRule="auto"/>
        <w:ind w:left="1434" w:hanging="357"/>
        <w:outlineLvl w:val="1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Objetos sociales regulados y prohibiciones</w:t>
      </w:r>
    </w:p>
    <w:p w14:paraId="367A1C92" w14:textId="77777777" w:rsidR="00933547" w:rsidRPr="0006109F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Actividades financieras</w:t>
      </w:r>
    </w:p>
    <w:p w14:paraId="05A6F019" w14:textId="00A170CE" w:rsidR="00933547" w:rsidRDefault="00933547" w:rsidP="00933547">
      <w:pPr>
        <w:pStyle w:val="Prrafodelista"/>
        <w:numPr>
          <w:ilvl w:val="2"/>
          <w:numId w:val="38"/>
        </w:numPr>
        <w:spacing w:after="160" w:line="259" w:lineRule="auto"/>
        <w:rPr>
          <w:rFonts w:ascii="Verdana" w:hAnsi="Verdana"/>
          <w:sz w:val="22"/>
          <w:szCs w:val="22"/>
          <w:lang w:val="es-MX"/>
        </w:rPr>
      </w:pPr>
      <w:r w:rsidRPr="0006109F">
        <w:rPr>
          <w:rFonts w:ascii="Verdana" w:hAnsi="Verdana"/>
          <w:sz w:val="22"/>
          <w:szCs w:val="22"/>
          <w:lang w:val="es-MX"/>
        </w:rPr>
        <w:t>Crédito, cambio de divisas y otras actividades auxiliares</w:t>
      </w:r>
    </w:p>
    <w:p w14:paraId="4C714323" w14:textId="5F1334B3" w:rsidR="00D74E95" w:rsidRDefault="007C4439" w:rsidP="00D74E95">
      <w:pPr>
        <w:pStyle w:val="Prrafodelista"/>
        <w:spacing w:after="160" w:line="259" w:lineRule="auto"/>
        <w:ind w:left="1440"/>
        <w:rPr>
          <w:rFonts w:ascii="Verdana" w:hAnsi="Verdana"/>
          <w:sz w:val="22"/>
          <w:szCs w:val="22"/>
          <w:lang w:val="es-MX"/>
        </w:rPr>
      </w:pPr>
      <w:hyperlink r:id="rId20" w:history="1">
        <w:r w:rsidRPr="007C4439">
          <w:rPr>
            <w:rStyle w:val="Hipervnculo"/>
            <w:rFonts w:ascii="Verdana" w:hAnsi="Verdana"/>
            <w:sz w:val="22"/>
            <w:szCs w:val="22"/>
            <w:lang w:val="es-MX"/>
          </w:rPr>
          <w:t>Ejemplo 1</w:t>
        </w:r>
      </w:hyperlink>
      <w:r>
        <w:rPr>
          <w:rFonts w:ascii="Verdana" w:hAnsi="Verdana"/>
          <w:sz w:val="22"/>
          <w:szCs w:val="22"/>
          <w:lang w:val="es-MX"/>
        </w:rPr>
        <w:t xml:space="preserve"> </w:t>
      </w:r>
    </w:p>
    <w:p w14:paraId="7ED99FC6" w14:textId="5E6381BE" w:rsidR="006A1456" w:rsidRDefault="006A1456" w:rsidP="00D74E95">
      <w:pPr>
        <w:pStyle w:val="Prrafodelista"/>
        <w:spacing w:after="160" w:line="259" w:lineRule="auto"/>
        <w:ind w:left="1440"/>
        <w:rPr>
          <w:rFonts w:ascii="Verdana" w:hAnsi="Verdana"/>
          <w:sz w:val="22"/>
          <w:szCs w:val="22"/>
          <w:lang w:val="es-MX"/>
        </w:rPr>
      </w:pPr>
      <w:hyperlink r:id="rId21" w:history="1">
        <w:r w:rsidRPr="006A1456">
          <w:rPr>
            <w:rStyle w:val="Hipervnculo"/>
            <w:rFonts w:ascii="Verdana" w:hAnsi="Verdana"/>
            <w:sz w:val="22"/>
            <w:szCs w:val="22"/>
            <w:lang w:val="es-MX"/>
          </w:rPr>
          <w:t>Ejemplo 2</w:t>
        </w:r>
      </w:hyperlink>
    </w:p>
    <w:p w14:paraId="2A752D9E" w14:textId="34343C50" w:rsidR="007611D9" w:rsidRDefault="007611D9" w:rsidP="00D74E95">
      <w:pPr>
        <w:pStyle w:val="Prrafodelista"/>
        <w:spacing w:after="160" w:line="259" w:lineRule="auto"/>
        <w:ind w:left="1440"/>
        <w:rPr>
          <w:rFonts w:ascii="Verdana" w:hAnsi="Verdana"/>
          <w:sz w:val="22"/>
          <w:szCs w:val="22"/>
          <w:lang w:val="es-MX"/>
        </w:rPr>
      </w:pPr>
      <w:hyperlink r:id="rId22" w:history="1">
        <w:r w:rsidRPr="007611D9">
          <w:rPr>
            <w:rStyle w:val="Hipervnculo"/>
            <w:rFonts w:ascii="Verdana" w:hAnsi="Verdana"/>
            <w:sz w:val="22"/>
            <w:szCs w:val="22"/>
            <w:lang w:val="es-MX"/>
          </w:rPr>
          <w:t>Ejemplo 3</w:t>
        </w:r>
      </w:hyperlink>
    </w:p>
    <w:p w14:paraId="69C9A5F6" w14:textId="209AA6F1" w:rsidR="007C4439" w:rsidRPr="0006109F" w:rsidRDefault="00B651F1" w:rsidP="00D74E95">
      <w:pPr>
        <w:pStyle w:val="Prrafodelista"/>
        <w:spacing w:after="160" w:line="259" w:lineRule="auto"/>
        <w:ind w:left="1440"/>
        <w:rPr>
          <w:rFonts w:ascii="Verdana" w:hAnsi="Verdana"/>
          <w:sz w:val="22"/>
          <w:szCs w:val="22"/>
          <w:lang w:val="es-MX"/>
        </w:rPr>
      </w:pPr>
      <w:hyperlink r:id="rId23" w:history="1">
        <w:r w:rsidR="00E9116D" w:rsidRPr="00B651F1">
          <w:rPr>
            <w:rStyle w:val="Hipervnculo"/>
            <w:rFonts w:ascii="Verdana" w:hAnsi="Verdana"/>
            <w:sz w:val="22"/>
            <w:szCs w:val="22"/>
            <w:lang w:val="es-MX"/>
          </w:rPr>
          <w:t>Ejemplo de Cláusulas</w:t>
        </w:r>
      </w:hyperlink>
    </w:p>
    <w:p w14:paraId="2A58CA00" w14:textId="6FDF9638" w:rsidR="00091172" w:rsidRDefault="00091172">
      <w:pPr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br w:type="page"/>
      </w:r>
    </w:p>
    <w:p w14:paraId="6F92D5CE" w14:textId="77777777" w:rsidR="00C107A8" w:rsidRDefault="00C107A8" w:rsidP="00C107A8">
      <w:pPr>
        <w:pStyle w:val="Prrafodelista"/>
        <w:spacing w:after="160" w:line="259" w:lineRule="auto"/>
        <w:ind w:left="714"/>
        <w:outlineLvl w:val="0"/>
        <w:rPr>
          <w:rFonts w:ascii="Verdana" w:hAnsi="Verdana"/>
          <w:sz w:val="22"/>
          <w:szCs w:val="22"/>
          <w:lang w:val="es-MX"/>
        </w:rPr>
      </w:pPr>
    </w:p>
    <w:p w14:paraId="66E00542" w14:textId="03D2675D" w:rsidR="00C539CD" w:rsidRPr="00933547" w:rsidRDefault="00C539CD" w:rsidP="00933547"/>
    <w:sectPr w:rsidR="00C539CD" w:rsidRPr="00933547" w:rsidSect="00AD6CF0">
      <w:headerReference w:type="default" r:id="rId24"/>
      <w:footerReference w:type="default" r:id="rId25"/>
      <w:headerReference w:type="first" r:id="rId26"/>
      <w:pgSz w:w="12240" w:h="15840"/>
      <w:pgMar w:top="539" w:right="1440" w:bottom="1349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89B6" w14:textId="77777777" w:rsidR="007E20EA" w:rsidRDefault="007E20EA" w:rsidP="005800D8">
      <w:r>
        <w:separator/>
      </w:r>
    </w:p>
  </w:endnote>
  <w:endnote w:type="continuationSeparator" w:id="0">
    <w:p w14:paraId="52890BDD" w14:textId="77777777" w:rsidR="007E20EA" w:rsidRDefault="007E20EA" w:rsidP="005800D8">
      <w:r>
        <w:continuationSeparator/>
      </w:r>
    </w:p>
  </w:endnote>
  <w:endnote w:type="continuationNotice" w:id="1">
    <w:p w14:paraId="7D6FD6BE" w14:textId="77777777" w:rsidR="007E20EA" w:rsidRDefault="007E2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alibri"/>
    <w:charset w:val="00"/>
    <w:family w:val="modern"/>
    <w:pitch w:val="fixed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376290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2BEE1F" w14:textId="390BA5F7" w:rsidR="005C427E" w:rsidRDefault="005C427E" w:rsidP="005C427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47D7B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2FA3CE45" w14:textId="77777777" w:rsidR="005C427E" w:rsidRDefault="005C4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C5C3" w14:textId="77777777" w:rsidR="007E20EA" w:rsidRDefault="007E20EA" w:rsidP="005800D8">
      <w:r>
        <w:separator/>
      </w:r>
    </w:p>
  </w:footnote>
  <w:footnote w:type="continuationSeparator" w:id="0">
    <w:p w14:paraId="68C8AE19" w14:textId="77777777" w:rsidR="007E20EA" w:rsidRDefault="007E20EA" w:rsidP="005800D8">
      <w:r>
        <w:continuationSeparator/>
      </w:r>
    </w:p>
  </w:footnote>
  <w:footnote w:type="continuationNotice" w:id="1">
    <w:p w14:paraId="2C5445C8" w14:textId="77777777" w:rsidR="007E20EA" w:rsidRDefault="007E20EA"/>
  </w:footnote>
  <w:footnote w:id="2">
    <w:p w14:paraId="1A10559B" w14:textId="35A1D6FE" w:rsidR="00F31394" w:rsidRPr="00F31394" w:rsidRDefault="00925527" w:rsidP="00F31394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F31394">
        <w:rPr>
          <w:lang w:val="es-MX"/>
        </w:rPr>
        <w:t xml:space="preserve"> </w:t>
      </w:r>
      <w:r w:rsidR="00F31394">
        <w:rPr>
          <w:lang w:val="es-MX"/>
        </w:rPr>
        <w:t xml:space="preserve">LGSM </w:t>
      </w:r>
      <w:r w:rsidR="00F31394" w:rsidRPr="00F31394">
        <w:rPr>
          <w:lang w:val="es-MX"/>
        </w:rPr>
        <w:t>Artículo 6o. La escritura o póliza constitutiva de una sociedad deberá contener:</w:t>
      </w:r>
    </w:p>
    <w:p w14:paraId="43316069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I.- </w:t>
      </w:r>
      <w:r w:rsidRPr="00F31394">
        <w:rPr>
          <w:lang w:val="es-MX"/>
        </w:rPr>
        <w:tab/>
        <w:t>Los nombres, nacionalidad y domicilio de las personas físicas o morales que constituyan la sociedad;</w:t>
      </w:r>
    </w:p>
    <w:p w14:paraId="0831B7E7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II.- </w:t>
      </w:r>
      <w:r w:rsidRPr="00F31394">
        <w:rPr>
          <w:lang w:val="es-MX"/>
        </w:rPr>
        <w:tab/>
        <w:t>El objeto de la sociedad;</w:t>
      </w:r>
    </w:p>
    <w:p w14:paraId="2FAC56E3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III.- </w:t>
      </w:r>
      <w:r w:rsidRPr="00F31394">
        <w:rPr>
          <w:lang w:val="es-MX"/>
        </w:rPr>
        <w:tab/>
        <w:t>Su razón social o denominación;</w:t>
      </w:r>
    </w:p>
    <w:p w14:paraId="42E3B963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IV.- </w:t>
      </w:r>
      <w:r w:rsidRPr="00F31394">
        <w:rPr>
          <w:lang w:val="es-MX"/>
        </w:rPr>
        <w:tab/>
        <w:t>Su duración, misma que podrá ser indefinida;</w:t>
      </w:r>
    </w:p>
    <w:p w14:paraId="4DEA901E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V.- </w:t>
      </w:r>
      <w:r w:rsidRPr="00F31394">
        <w:rPr>
          <w:lang w:val="es-MX"/>
        </w:rPr>
        <w:tab/>
        <w:t>El importe del capital social;</w:t>
      </w:r>
    </w:p>
    <w:p w14:paraId="4FB30D4B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VI.- </w:t>
      </w:r>
      <w:r w:rsidRPr="00F31394">
        <w:rPr>
          <w:lang w:val="es-MX"/>
        </w:rPr>
        <w:tab/>
        <w:t>La expresión de lo que cada socio aporte en dinero o en otros bienes; el valor atribuido a éstos y el criterio seguido para su valorización.</w:t>
      </w:r>
    </w:p>
    <w:p w14:paraId="7E995FF4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>Cuando el capital sea variable, así se expresará indicándose el mínimo que se fije;</w:t>
      </w:r>
    </w:p>
    <w:p w14:paraId="57D2B199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VII.- </w:t>
      </w:r>
      <w:r w:rsidRPr="00F31394">
        <w:rPr>
          <w:lang w:val="es-MX"/>
        </w:rPr>
        <w:tab/>
        <w:t>El domicilio de la sociedad;</w:t>
      </w:r>
    </w:p>
    <w:p w14:paraId="573BDF58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VIII.- </w:t>
      </w:r>
      <w:r w:rsidRPr="00F31394">
        <w:rPr>
          <w:lang w:val="es-MX"/>
        </w:rPr>
        <w:tab/>
        <w:t>La manera conforme a la cual haya de administrarse la sociedad y las facultades de los administradores;</w:t>
      </w:r>
    </w:p>
    <w:p w14:paraId="65BB7A6D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IX.- </w:t>
      </w:r>
      <w:r w:rsidRPr="00F31394">
        <w:rPr>
          <w:lang w:val="es-MX"/>
        </w:rPr>
        <w:tab/>
        <w:t>El nombramiento de los administradores y la designación de los que han de llevar la firma social;</w:t>
      </w:r>
    </w:p>
    <w:p w14:paraId="1CE769F8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X.- </w:t>
      </w:r>
      <w:r w:rsidRPr="00F31394">
        <w:rPr>
          <w:lang w:val="es-MX"/>
        </w:rPr>
        <w:tab/>
        <w:t>La manera de hacer la distribución de las utilidades y pérdidas entre los miembros de la sociedad;</w:t>
      </w:r>
    </w:p>
    <w:p w14:paraId="45E539F5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XI.- </w:t>
      </w:r>
      <w:r w:rsidRPr="00F31394">
        <w:rPr>
          <w:lang w:val="es-MX"/>
        </w:rPr>
        <w:tab/>
        <w:t>El importe del fondo de reserva;</w:t>
      </w:r>
    </w:p>
    <w:p w14:paraId="7CFEA5B8" w14:textId="77777777" w:rsidR="00F31394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XII.- </w:t>
      </w:r>
      <w:r w:rsidRPr="00F31394">
        <w:rPr>
          <w:lang w:val="es-MX"/>
        </w:rPr>
        <w:tab/>
        <w:t>Los casos en que la sociedad haya de disolverse anticipadamente, y</w:t>
      </w:r>
    </w:p>
    <w:p w14:paraId="3E9AC3E1" w14:textId="56E7A44B" w:rsid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 xml:space="preserve">XIII.- </w:t>
      </w:r>
      <w:r w:rsidRPr="00F31394">
        <w:rPr>
          <w:lang w:val="es-MX"/>
        </w:rPr>
        <w:tab/>
        <w:t>Las bases para practicar la liquidación de la sociedad y el modo de proceder a la elección de los liquidadores, cuando no hayan sido designados anticipadamente.</w:t>
      </w:r>
    </w:p>
    <w:p w14:paraId="0F96B847" w14:textId="77777777" w:rsidR="00F31394" w:rsidRPr="00F31394" w:rsidRDefault="00F31394" w:rsidP="00F31394">
      <w:pPr>
        <w:pStyle w:val="Textonotapie"/>
        <w:rPr>
          <w:lang w:val="es-MX"/>
        </w:rPr>
      </w:pPr>
    </w:p>
    <w:p w14:paraId="6339C668" w14:textId="4D161007" w:rsidR="00925527" w:rsidRPr="00F31394" w:rsidRDefault="00F31394" w:rsidP="00F31394">
      <w:pPr>
        <w:pStyle w:val="Textonotapie"/>
        <w:rPr>
          <w:lang w:val="es-MX"/>
        </w:rPr>
      </w:pPr>
      <w:r w:rsidRPr="00F31394">
        <w:rPr>
          <w:lang w:val="es-MX"/>
        </w:rPr>
        <w:t>Todos los requisitos a que se refiere este artículo y las demás reglas que se establezcan en la escritura sobre organización y funcionamiento de la sociedad constituirán los estatutos de la misma.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244"/>
    </w:tblGrid>
    <w:tr w:rsidR="00AD6CF0" w:rsidRPr="00832D7E" w14:paraId="13B6183E" w14:textId="77777777" w:rsidTr="00584D05">
      <w:trPr>
        <w:trHeight w:val="1272"/>
      </w:trPr>
      <w:tc>
        <w:tcPr>
          <w:tcW w:w="4106" w:type="dxa"/>
        </w:tcPr>
        <w:p w14:paraId="14C25367" w14:textId="77777777" w:rsidR="00AD6CF0" w:rsidRDefault="00AD6CF0" w:rsidP="00AD6CF0">
          <w:pPr>
            <w:pStyle w:val="Encabezado"/>
            <w:tabs>
              <w:tab w:val="clear" w:pos="4320"/>
              <w:tab w:val="clear" w:pos="8640"/>
              <w:tab w:val="left" w:pos="1473"/>
            </w:tabs>
          </w:pPr>
          <w:r>
            <w:rPr>
              <w:noProof/>
              <w:lang w:val="es-MX" w:eastAsia="es-MX"/>
            </w:rPr>
            <w:drawing>
              <wp:inline distT="0" distB="0" distL="0" distR="0" wp14:anchorId="4BCCC390" wp14:editId="09773844">
                <wp:extent cx="650098" cy="519546"/>
                <wp:effectExtent l="0" t="0" r="0" b="1270"/>
                <wp:docPr id="10" name="Picture 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3_hex_005eb8.png"/>
                        <pic:cNvPicPr/>
                      </pic:nvPicPr>
                      <pic:blipFill rotWithShape="1">
                        <a:blip r:embed="rId1"/>
                        <a:srcRect l="19000" t="7765" r="19269" b="6849"/>
                        <a:stretch/>
                      </pic:blipFill>
                      <pic:spPr bwMode="auto">
                        <a:xfrm>
                          <a:off x="0" y="0"/>
                          <a:ext cx="659640" cy="5271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6109F">
            <w:rPr>
              <w:rFonts w:ascii="Verdana" w:hAnsi="Verdana"/>
              <w:sz w:val="22"/>
              <w:szCs w:val="22"/>
            </w:rPr>
            <w:t>EduNilo.com</w:t>
          </w:r>
        </w:p>
      </w:tc>
      <w:tc>
        <w:tcPr>
          <w:tcW w:w="5244" w:type="dxa"/>
        </w:tcPr>
        <w:p w14:paraId="7E065534" w14:textId="77777777" w:rsidR="00AD6CF0" w:rsidRDefault="00AD6CF0" w:rsidP="00AD6CF0">
          <w:pPr>
            <w:pStyle w:val="Encabezado"/>
            <w:jc w:val="right"/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</w:pPr>
          <w:r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  <w:t>Taller de Revisión y Preparación de Estatutos Sociales</w:t>
          </w:r>
        </w:p>
        <w:p w14:paraId="53FFB456" w14:textId="77777777" w:rsidR="00AD6CF0" w:rsidRPr="00B536E4" w:rsidRDefault="00AD6CF0" w:rsidP="00AD6CF0">
          <w:pPr>
            <w:pStyle w:val="Encabezado"/>
            <w:jc w:val="right"/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</w:pPr>
          <w:r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  <w:t>8 y 9 de Noviembre 2021</w:t>
          </w:r>
        </w:p>
      </w:tc>
    </w:tr>
  </w:tbl>
  <w:p w14:paraId="288D831A" w14:textId="77777777" w:rsidR="00AD6CF0" w:rsidRDefault="00AD6C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244"/>
    </w:tblGrid>
    <w:tr w:rsidR="0044360D" w:rsidRPr="00832D7E" w14:paraId="7B9C383D" w14:textId="77777777" w:rsidTr="00FD4BBD">
      <w:trPr>
        <w:trHeight w:val="1272"/>
      </w:trPr>
      <w:tc>
        <w:tcPr>
          <w:tcW w:w="4106" w:type="dxa"/>
        </w:tcPr>
        <w:p w14:paraId="553BC174" w14:textId="77777777" w:rsidR="0044360D" w:rsidRDefault="0044360D" w:rsidP="0044360D">
          <w:pPr>
            <w:pStyle w:val="Encabezado"/>
            <w:tabs>
              <w:tab w:val="clear" w:pos="4320"/>
              <w:tab w:val="clear" w:pos="8640"/>
              <w:tab w:val="left" w:pos="1473"/>
            </w:tabs>
          </w:pPr>
          <w:r>
            <w:rPr>
              <w:noProof/>
              <w:lang w:val="es-MX" w:eastAsia="es-MX"/>
            </w:rPr>
            <w:drawing>
              <wp:inline distT="0" distB="0" distL="0" distR="0" wp14:anchorId="332676AB" wp14:editId="65A3575C">
                <wp:extent cx="650098" cy="519546"/>
                <wp:effectExtent l="0" t="0" r="0" b="1270"/>
                <wp:docPr id="9" name="Picture 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3_hex_005eb8.png"/>
                        <pic:cNvPicPr/>
                      </pic:nvPicPr>
                      <pic:blipFill rotWithShape="1">
                        <a:blip r:embed="rId1"/>
                        <a:srcRect l="19000" t="7765" r="19269" b="6849"/>
                        <a:stretch/>
                      </pic:blipFill>
                      <pic:spPr bwMode="auto">
                        <a:xfrm>
                          <a:off x="0" y="0"/>
                          <a:ext cx="659640" cy="5271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6109F">
            <w:rPr>
              <w:rFonts w:ascii="Verdana" w:hAnsi="Verdana"/>
              <w:sz w:val="22"/>
              <w:szCs w:val="22"/>
            </w:rPr>
            <w:t>EduNilo.com</w:t>
          </w:r>
        </w:p>
      </w:tc>
      <w:tc>
        <w:tcPr>
          <w:tcW w:w="5244" w:type="dxa"/>
        </w:tcPr>
        <w:p w14:paraId="29DABE8F" w14:textId="77777777" w:rsidR="0044360D" w:rsidRDefault="0006109F" w:rsidP="0044360D">
          <w:pPr>
            <w:pStyle w:val="Encabezado"/>
            <w:jc w:val="right"/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</w:pPr>
          <w:r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  <w:t>Taller de Revisión y Preparación de Estatutos Sociales</w:t>
          </w:r>
        </w:p>
        <w:p w14:paraId="70796172" w14:textId="73549E59" w:rsidR="00091172" w:rsidRPr="00B536E4" w:rsidRDefault="00091172" w:rsidP="0044360D">
          <w:pPr>
            <w:pStyle w:val="Encabezado"/>
            <w:jc w:val="right"/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</w:pPr>
          <w:r>
            <w:rPr>
              <w:rFonts w:ascii="Verdana" w:hAnsi="Verdana"/>
              <w:b/>
              <w:bCs/>
              <w:i/>
              <w:iCs/>
              <w:sz w:val="22"/>
              <w:szCs w:val="22"/>
              <w:lang w:val="es-ES"/>
            </w:rPr>
            <w:t>8 y 9 de Noviembre 2021</w:t>
          </w:r>
        </w:p>
      </w:tc>
    </w:tr>
  </w:tbl>
  <w:p w14:paraId="7C221453" w14:textId="77777777" w:rsidR="0044360D" w:rsidRPr="0044360D" w:rsidRDefault="0044360D">
    <w:pPr>
      <w:pStyle w:val="Encabezado"/>
      <w:rPr>
        <w:lang w:val="es-MX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07aJBHdUBePSN+" id="qPcKgqLI"/>
    <int:WordHash hashCode="a3o1WPjPk+vy+J" id="H69DV19o"/>
  </int:Manifest>
  <int:Observations>
    <int:Content id="qPcKgqLI">
      <int:Rejection type="LegacyProofing"/>
    </int:Content>
    <int:Content id="H69DV19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1CA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5829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F8F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3A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E035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214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F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34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C8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21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67771"/>
    <w:multiLevelType w:val="hybridMultilevel"/>
    <w:tmpl w:val="CF081A9C"/>
    <w:lvl w:ilvl="0" w:tplc="E594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57EB5"/>
    <w:multiLevelType w:val="multilevel"/>
    <w:tmpl w:val="EE2EF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0944BA"/>
    <w:multiLevelType w:val="hybridMultilevel"/>
    <w:tmpl w:val="D1B0D66C"/>
    <w:lvl w:ilvl="0" w:tplc="631A4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D51B2"/>
    <w:multiLevelType w:val="multilevel"/>
    <w:tmpl w:val="1DFEE19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color w:val="auto"/>
        <w:sz w:val="20"/>
        <w:szCs w:val="18"/>
      </w:rPr>
    </w:lvl>
    <w:lvl w:ilvl="1">
      <w:start w:val="3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235732F"/>
    <w:multiLevelType w:val="hybridMultilevel"/>
    <w:tmpl w:val="9C5AC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52125"/>
    <w:multiLevelType w:val="hybridMultilevel"/>
    <w:tmpl w:val="A10A7B96"/>
    <w:lvl w:ilvl="0" w:tplc="23B2E1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04507"/>
    <w:multiLevelType w:val="multilevel"/>
    <w:tmpl w:val="23EA21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C040F0"/>
    <w:multiLevelType w:val="multilevel"/>
    <w:tmpl w:val="3586C5F2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350B23D7"/>
    <w:multiLevelType w:val="hybridMultilevel"/>
    <w:tmpl w:val="5DE6B98C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44216537"/>
    <w:multiLevelType w:val="hybridMultilevel"/>
    <w:tmpl w:val="7B3AE312"/>
    <w:lvl w:ilvl="0" w:tplc="5A32B410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7706445"/>
    <w:multiLevelType w:val="hybridMultilevel"/>
    <w:tmpl w:val="8D2097A0"/>
    <w:lvl w:ilvl="0" w:tplc="23E6A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52403A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C1803"/>
    <w:multiLevelType w:val="hybridMultilevel"/>
    <w:tmpl w:val="C9B83B8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4" w15:restartNumberingAfterBreak="0">
    <w:nsid w:val="4FBA4612"/>
    <w:multiLevelType w:val="hybridMultilevel"/>
    <w:tmpl w:val="8B68A40A"/>
    <w:lvl w:ilvl="0" w:tplc="631A4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6CA2F6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22BB1"/>
    <w:multiLevelType w:val="hybridMultilevel"/>
    <w:tmpl w:val="9C5AC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F6340"/>
    <w:multiLevelType w:val="multilevel"/>
    <w:tmpl w:val="23EA21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CD3820"/>
    <w:multiLevelType w:val="hybridMultilevel"/>
    <w:tmpl w:val="7E7A8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0123A"/>
    <w:multiLevelType w:val="hybridMultilevel"/>
    <w:tmpl w:val="49AEF0F0"/>
    <w:lvl w:ilvl="0" w:tplc="321CE504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63714219"/>
    <w:multiLevelType w:val="hybridMultilevel"/>
    <w:tmpl w:val="F9BE7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628F7"/>
    <w:multiLevelType w:val="hybridMultilevel"/>
    <w:tmpl w:val="07F0E820"/>
    <w:lvl w:ilvl="0" w:tplc="041298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C7B51"/>
    <w:multiLevelType w:val="multilevel"/>
    <w:tmpl w:val="539E28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D62736"/>
    <w:multiLevelType w:val="hybridMultilevel"/>
    <w:tmpl w:val="63DC8E1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6A254B92"/>
    <w:multiLevelType w:val="hybridMultilevel"/>
    <w:tmpl w:val="B4A8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D6099"/>
    <w:multiLevelType w:val="hybridMultilevel"/>
    <w:tmpl w:val="2CCE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D577E"/>
    <w:multiLevelType w:val="hybridMultilevel"/>
    <w:tmpl w:val="B01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F1487"/>
    <w:multiLevelType w:val="hybridMultilevel"/>
    <w:tmpl w:val="75300D22"/>
    <w:lvl w:ilvl="0" w:tplc="41A6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A4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2C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C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2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6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8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6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0"/>
  </w:num>
  <w:num w:numId="3">
    <w:abstractNumId w:val="35"/>
  </w:num>
  <w:num w:numId="4">
    <w:abstractNumId w:val="34"/>
  </w:num>
  <w:num w:numId="5">
    <w:abstractNumId w:val="24"/>
  </w:num>
  <w:num w:numId="6">
    <w:abstractNumId w:val="14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7"/>
  </w:num>
  <w:num w:numId="19">
    <w:abstractNumId w:val="26"/>
  </w:num>
  <w:num w:numId="20">
    <w:abstractNumId w:val="27"/>
  </w:num>
  <w:num w:numId="21">
    <w:abstractNumId w:val="31"/>
  </w:num>
  <w:num w:numId="22">
    <w:abstractNumId w:val="32"/>
  </w:num>
  <w:num w:numId="23">
    <w:abstractNumId w:val="13"/>
  </w:num>
  <w:num w:numId="24">
    <w:abstractNumId w:val="37"/>
  </w:num>
  <w:num w:numId="25">
    <w:abstractNumId w:val="10"/>
  </w:num>
  <w:num w:numId="26">
    <w:abstractNumId w:val="23"/>
  </w:num>
  <w:num w:numId="27">
    <w:abstractNumId w:val="36"/>
  </w:num>
  <w:num w:numId="28">
    <w:abstractNumId w:val="33"/>
  </w:num>
  <w:num w:numId="29">
    <w:abstractNumId w:val="19"/>
  </w:num>
  <w:num w:numId="30">
    <w:abstractNumId w:val="18"/>
  </w:num>
  <w:num w:numId="31">
    <w:abstractNumId w:val="25"/>
  </w:num>
  <w:num w:numId="32">
    <w:abstractNumId w:val="16"/>
  </w:num>
  <w:num w:numId="33">
    <w:abstractNumId w:val="21"/>
  </w:num>
  <w:num w:numId="34">
    <w:abstractNumId w:val="28"/>
  </w:num>
  <w:num w:numId="35">
    <w:abstractNumId w:val="15"/>
  </w:num>
  <w:num w:numId="36">
    <w:abstractNumId w:val="20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A6"/>
    <w:rsid w:val="00000CBA"/>
    <w:rsid w:val="000475DF"/>
    <w:rsid w:val="0006109F"/>
    <w:rsid w:val="00087307"/>
    <w:rsid w:val="00091172"/>
    <w:rsid w:val="000A1C68"/>
    <w:rsid w:val="000B182A"/>
    <w:rsid w:val="000C0E94"/>
    <w:rsid w:val="000D1EF2"/>
    <w:rsid w:val="000D6490"/>
    <w:rsid w:val="00100ECF"/>
    <w:rsid w:val="0010659F"/>
    <w:rsid w:val="00115148"/>
    <w:rsid w:val="001232E6"/>
    <w:rsid w:val="00131B47"/>
    <w:rsid w:val="00135068"/>
    <w:rsid w:val="001511AC"/>
    <w:rsid w:val="00193CB2"/>
    <w:rsid w:val="001A4C52"/>
    <w:rsid w:val="001B7D10"/>
    <w:rsid w:val="001D0E36"/>
    <w:rsid w:val="00205EBD"/>
    <w:rsid w:val="00221376"/>
    <w:rsid w:val="00222E04"/>
    <w:rsid w:val="00225469"/>
    <w:rsid w:val="00230661"/>
    <w:rsid w:val="00245146"/>
    <w:rsid w:val="00247AC4"/>
    <w:rsid w:val="00282420"/>
    <w:rsid w:val="00293507"/>
    <w:rsid w:val="002A5E80"/>
    <w:rsid w:val="002B0A68"/>
    <w:rsid w:val="002C3D63"/>
    <w:rsid w:val="002F658A"/>
    <w:rsid w:val="00313B61"/>
    <w:rsid w:val="003321E6"/>
    <w:rsid w:val="00344F9B"/>
    <w:rsid w:val="003641AE"/>
    <w:rsid w:val="003749BC"/>
    <w:rsid w:val="00381106"/>
    <w:rsid w:val="003824ED"/>
    <w:rsid w:val="003834E6"/>
    <w:rsid w:val="00394C73"/>
    <w:rsid w:val="003A0843"/>
    <w:rsid w:val="003A358D"/>
    <w:rsid w:val="003C020E"/>
    <w:rsid w:val="003C0C2A"/>
    <w:rsid w:val="003D79C5"/>
    <w:rsid w:val="00433228"/>
    <w:rsid w:val="0044360D"/>
    <w:rsid w:val="00452037"/>
    <w:rsid w:val="00461D77"/>
    <w:rsid w:val="00471AC6"/>
    <w:rsid w:val="0047308E"/>
    <w:rsid w:val="0047514A"/>
    <w:rsid w:val="00482DDC"/>
    <w:rsid w:val="00491423"/>
    <w:rsid w:val="004A132E"/>
    <w:rsid w:val="004A72D0"/>
    <w:rsid w:val="004B4B39"/>
    <w:rsid w:val="004D0F0E"/>
    <w:rsid w:val="004D6B73"/>
    <w:rsid w:val="004F32A5"/>
    <w:rsid w:val="00516F3E"/>
    <w:rsid w:val="00521025"/>
    <w:rsid w:val="00533AFD"/>
    <w:rsid w:val="00540EC6"/>
    <w:rsid w:val="00573244"/>
    <w:rsid w:val="005800D8"/>
    <w:rsid w:val="00584219"/>
    <w:rsid w:val="00591AD2"/>
    <w:rsid w:val="00593934"/>
    <w:rsid w:val="005964FE"/>
    <w:rsid w:val="005A67F2"/>
    <w:rsid w:val="005A731A"/>
    <w:rsid w:val="005C3C31"/>
    <w:rsid w:val="005C427E"/>
    <w:rsid w:val="005E716D"/>
    <w:rsid w:val="005F38B7"/>
    <w:rsid w:val="005F5040"/>
    <w:rsid w:val="005F6579"/>
    <w:rsid w:val="00650129"/>
    <w:rsid w:val="00663C09"/>
    <w:rsid w:val="00687BE7"/>
    <w:rsid w:val="00690281"/>
    <w:rsid w:val="006933B8"/>
    <w:rsid w:val="00695675"/>
    <w:rsid w:val="006A1456"/>
    <w:rsid w:val="006A3484"/>
    <w:rsid w:val="006B3AC9"/>
    <w:rsid w:val="006C67DC"/>
    <w:rsid w:val="006C7EBA"/>
    <w:rsid w:val="00701D7A"/>
    <w:rsid w:val="00704A23"/>
    <w:rsid w:val="007074A6"/>
    <w:rsid w:val="0071169B"/>
    <w:rsid w:val="00742209"/>
    <w:rsid w:val="00753FF8"/>
    <w:rsid w:val="007611D9"/>
    <w:rsid w:val="0077097C"/>
    <w:rsid w:val="007806B1"/>
    <w:rsid w:val="00785FCA"/>
    <w:rsid w:val="007A2BF0"/>
    <w:rsid w:val="007C0987"/>
    <w:rsid w:val="007C4439"/>
    <w:rsid w:val="007E20EA"/>
    <w:rsid w:val="008023D7"/>
    <w:rsid w:val="00804D98"/>
    <w:rsid w:val="00822179"/>
    <w:rsid w:val="00832D7E"/>
    <w:rsid w:val="008362C7"/>
    <w:rsid w:val="00837DCB"/>
    <w:rsid w:val="00863A72"/>
    <w:rsid w:val="00883556"/>
    <w:rsid w:val="008917A7"/>
    <w:rsid w:val="00893153"/>
    <w:rsid w:val="0089720D"/>
    <w:rsid w:val="008A26F0"/>
    <w:rsid w:val="008B0706"/>
    <w:rsid w:val="008B6A04"/>
    <w:rsid w:val="008E490E"/>
    <w:rsid w:val="008F0ACD"/>
    <w:rsid w:val="008F6535"/>
    <w:rsid w:val="009150C5"/>
    <w:rsid w:val="00925527"/>
    <w:rsid w:val="00933547"/>
    <w:rsid w:val="00942DDE"/>
    <w:rsid w:val="00943977"/>
    <w:rsid w:val="009814F6"/>
    <w:rsid w:val="00990DCB"/>
    <w:rsid w:val="00993473"/>
    <w:rsid w:val="009A6567"/>
    <w:rsid w:val="009C1F58"/>
    <w:rsid w:val="009D44A5"/>
    <w:rsid w:val="009E3AA2"/>
    <w:rsid w:val="009F359F"/>
    <w:rsid w:val="00A14D24"/>
    <w:rsid w:val="00A21283"/>
    <w:rsid w:val="00A34BB5"/>
    <w:rsid w:val="00A46D9E"/>
    <w:rsid w:val="00A54205"/>
    <w:rsid w:val="00A575D5"/>
    <w:rsid w:val="00AA225D"/>
    <w:rsid w:val="00AB3A15"/>
    <w:rsid w:val="00AC0A7F"/>
    <w:rsid w:val="00AD079C"/>
    <w:rsid w:val="00AD6CF0"/>
    <w:rsid w:val="00AD6DA7"/>
    <w:rsid w:val="00B01C89"/>
    <w:rsid w:val="00B228FA"/>
    <w:rsid w:val="00B47D7B"/>
    <w:rsid w:val="00B536E4"/>
    <w:rsid w:val="00B6513D"/>
    <w:rsid w:val="00B651F1"/>
    <w:rsid w:val="00B84083"/>
    <w:rsid w:val="00B9568B"/>
    <w:rsid w:val="00BD4B95"/>
    <w:rsid w:val="00BD5895"/>
    <w:rsid w:val="00BE6F29"/>
    <w:rsid w:val="00BF0E6C"/>
    <w:rsid w:val="00C107A8"/>
    <w:rsid w:val="00C1355C"/>
    <w:rsid w:val="00C460BC"/>
    <w:rsid w:val="00C47C52"/>
    <w:rsid w:val="00C51B37"/>
    <w:rsid w:val="00C539CD"/>
    <w:rsid w:val="00C54D5E"/>
    <w:rsid w:val="00C64C81"/>
    <w:rsid w:val="00C74142"/>
    <w:rsid w:val="00CA6F99"/>
    <w:rsid w:val="00CB2F6A"/>
    <w:rsid w:val="00CD694D"/>
    <w:rsid w:val="00CF38A7"/>
    <w:rsid w:val="00D06025"/>
    <w:rsid w:val="00D56CE8"/>
    <w:rsid w:val="00D57A5B"/>
    <w:rsid w:val="00D63687"/>
    <w:rsid w:val="00D6648E"/>
    <w:rsid w:val="00D6740B"/>
    <w:rsid w:val="00D74E95"/>
    <w:rsid w:val="00D8146D"/>
    <w:rsid w:val="00D9485E"/>
    <w:rsid w:val="00DA4700"/>
    <w:rsid w:val="00DD61A6"/>
    <w:rsid w:val="00DE1AD7"/>
    <w:rsid w:val="00E11C1F"/>
    <w:rsid w:val="00E12849"/>
    <w:rsid w:val="00E1568D"/>
    <w:rsid w:val="00E174EB"/>
    <w:rsid w:val="00E4148C"/>
    <w:rsid w:val="00E44B50"/>
    <w:rsid w:val="00E718F0"/>
    <w:rsid w:val="00E9116D"/>
    <w:rsid w:val="00EA6FC4"/>
    <w:rsid w:val="00EB3506"/>
    <w:rsid w:val="00EC18F4"/>
    <w:rsid w:val="00EF5099"/>
    <w:rsid w:val="00F06E77"/>
    <w:rsid w:val="00F1247D"/>
    <w:rsid w:val="00F227DE"/>
    <w:rsid w:val="00F31394"/>
    <w:rsid w:val="00F449B5"/>
    <w:rsid w:val="00F47443"/>
    <w:rsid w:val="00F67EAC"/>
    <w:rsid w:val="00F70166"/>
    <w:rsid w:val="00F803F7"/>
    <w:rsid w:val="00F87FF2"/>
    <w:rsid w:val="00FA00CF"/>
    <w:rsid w:val="00FA0EE8"/>
    <w:rsid w:val="00FB294C"/>
    <w:rsid w:val="00FD4BBD"/>
    <w:rsid w:val="00FD64D8"/>
    <w:rsid w:val="00FF0388"/>
    <w:rsid w:val="00FF46D6"/>
    <w:rsid w:val="76034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3541B"/>
  <w14:defaultImageDpi w14:val="300"/>
  <w15:chartTrackingRefBased/>
  <w15:docId w15:val="{C49B4721-150B-4869-ADE7-F95E99D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D8"/>
    <w:rPr>
      <w:rFonts w:ascii="Calibri" w:hAnsi="Calibri" w:cs="Calibri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00D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730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val="en-US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link w:val="TextosinformatoCar"/>
    <w:rPr>
      <w:rFonts w:ascii="Courier" w:eastAsia="Times" w:hAnsi="Courier"/>
    </w:rPr>
  </w:style>
  <w:style w:type="character" w:styleId="Hipervnculo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semiHidden/>
    <w:unhideWhenUsed/>
    <w:rsid w:val="008A26F0"/>
    <w:pPr>
      <w:spacing w:before="100" w:beforeAutospacing="1" w:after="100" w:afterAutospacing="1"/>
    </w:pPr>
    <w:rPr>
      <w:sz w:val="20"/>
    </w:rPr>
  </w:style>
  <w:style w:type="character" w:customStyle="1" w:styleId="EncabezadoCar">
    <w:name w:val="Encabezado Car"/>
    <w:link w:val="Encabezado"/>
    <w:uiPriority w:val="99"/>
    <w:rsid w:val="00F47443"/>
    <w:rPr>
      <w:rFonts w:ascii="Times" w:hAnsi="Times"/>
      <w:sz w:val="24"/>
    </w:rPr>
  </w:style>
  <w:style w:type="character" w:customStyle="1" w:styleId="PiedepginaCar">
    <w:name w:val="Pie de página Car"/>
    <w:link w:val="Piedepgina"/>
    <w:uiPriority w:val="99"/>
    <w:rsid w:val="00F47443"/>
    <w:rPr>
      <w:rFonts w:ascii="Times" w:hAnsi="Times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5800D8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5800D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tulo1Car">
    <w:name w:val="Título 1 Car"/>
    <w:link w:val="Ttulo1"/>
    <w:uiPriority w:val="9"/>
    <w:rsid w:val="005800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8730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Refdecomentario">
    <w:name w:val="annotation reference"/>
    <w:uiPriority w:val="99"/>
    <w:semiHidden/>
    <w:unhideWhenUsed/>
    <w:rsid w:val="00A21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28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A21283"/>
    <w:rPr>
      <w:rFonts w:ascii="Calibri" w:hAnsi="Calibri"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2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1283"/>
    <w:rPr>
      <w:rFonts w:ascii="Calibri" w:hAnsi="Calibri" w:cs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28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1283"/>
    <w:rPr>
      <w:rFonts w:ascii="Times New Roman" w:hAnsi="Times New Roman"/>
      <w:sz w:val="18"/>
      <w:szCs w:val="18"/>
    </w:rPr>
  </w:style>
  <w:style w:type="table" w:styleId="Tablaconcuadrcula">
    <w:name w:val="Table Grid"/>
    <w:basedOn w:val="Tablanormal"/>
    <w:uiPriority w:val="59"/>
    <w:rsid w:val="0058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94D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3321E6"/>
    <w:pPr>
      <w:spacing w:before="360"/>
    </w:pPr>
    <w:rPr>
      <w:rFonts w:asciiTheme="majorHAnsi" w:hAnsiTheme="majorHAnsi" w:cstheme="majorHAnsi"/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4B39"/>
    <w:pPr>
      <w:tabs>
        <w:tab w:val="left" w:pos="720"/>
        <w:tab w:val="right" w:leader="dot" w:pos="9350"/>
      </w:tabs>
      <w:spacing w:after="120"/>
      <w:ind w:left="720"/>
    </w:pPr>
    <w:rPr>
      <w:rFonts w:asciiTheme="minorHAnsi" w:hAnsiTheme="minorHAnsi"/>
      <w:b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3321E6"/>
    <w:pPr>
      <w:ind w:left="240"/>
    </w:pPr>
    <w:rPr>
      <w:rFonts w:asciiTheme="minorHAnsi" w:hAnsi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3321E6"/>
    <w:pPr>
      <w:ind w:left="480"/>
    </w:pPr>
    <w:rPr>
      <w:rFonts w:asciiTheme="minorHAnsi" w:hAnsi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3321E6"/>
    <w:pPr>
      <w:ind w:left="720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3321E6"/>
    <w:pPr>
      <w:ind w:left="960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3321E6"/>
    <w:pPr>
      <w:ind w:left="1200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3321E6"/>
    <w:pPr>
      <w:ind w:left="1440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3321E6"/>
    <w:pPr>
      <w:ind w:left="1680"/>
    </w:pPr>
    <w:rPr>
      <w:rFonts w:asciiTheme="minorHAnsi" w:hAnsiTheme="minorHAnsi"/>
      <w:sz w:val="20"/>
    </w:rPr>
  </w:style>
  <w:style w:type="paragraph" w:customStyle="1" w:styleId="Texto">
    <w:name w:val="Texto"/>
    <w:basedOn w:val="Normal"/>
    <w:link w:val="TextoCar"/>
    <w:rsid w:val="008B0706"/>
    <w:pPr>
      <w:spacing w:after="101" w:line="216" w:lineRule="exact"/>
      <w:ind w:firstLine="288"/>
      <w:jc w:val="both"/>
    </w:pPr>
    <w:rPr>
      <w:rFonts w:ascii="Arial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B0706"/>
    <w:rPr>
      <w:rFonts w:ascii="Arial" w:hAnsi="Arial"/>
      <w:sz w:val="18"/>
      <w:szCs w:val="18"/>
      <w:lang w:val="es-ES" w:eastAsia="es-ES"/>
    </w:rPr>
  </w:style>
  <w:style w:type="character" w:customStyle="1" w:styleId="TextosinformatoCar">
    <w:name w:val="Texto sin formato Car"/>
    <w:link w:val="Textosinformato"/>
    <w:rsid w:val="008B0706"/>
    <w:rPr>
      <w:rFonts w:ascii="Courier" w:eastAsia="Times" w:hAnsi="Courier" w:cs="Calibri"/>
      <w:sz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71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716D"/>
    <w:rPr>
      <w:rFonts w:ascii="Calibri" w:hAnsi="Calibri" w:cs="Calibri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716D"/>
    <w:rPr>
      <w:vertAlign w:val="superscript"/>
    </w:rPr>
  </w:style>
  <w:style w:type="paragraph" w:customStyle="1" w:styleId="Estndar">
    <w:name w:val="Estándar"/>
    <w:basedOn w:val="Normal"/>
    <w:rsid w:val="00C539CD"/>
    <w:rPr>
      <w:rFonts w:ascii="Tms Rmn" w:hAnsi="Tms Rmn" w:cs="Times New Roman"/>
      <w:shadow/>
      <w:sz w:val="20"/>
      <w:lang w:val="es-MX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552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5527"/>
    <w:rPr>
      <w:rFonts w:ascii="Calibri" w:hAnsi="Calibri" w:cs="Calibri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25527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54D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A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7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5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9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97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mv.com.mx/docs-pub/compulsa/compulsa_763187_2017_1.pdf" TargetMode="External"/><Relationship Id="rId18" Type="http://schemas.openxmlformats.org/officeDocument/2006/relationships/hyperlink" Target="https://1drv.ms/b/s!AvnKSE6uzXuigSVnuqsPxCgJNPnQ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1drv.ms/w/s!AvnKSE6uzXuigStL3KkLly8kEN7_?e=lMfY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drv.ms/b/s!AvnKSE6uzXuigSVnuqsPxCgJNPnQ" TargetMode="External"/><Relationship Id="rId17" Type="http://schemas.openxmlformats.org/officeDocument/2006/relationships/hyperlink" Target="https://1drv.ms/b/s!AvnKSE6uzXuigSZ-JzA9dv-uLJ6r" TargetMode="External"/><Relationship Id="rId25" Type="http://schemas.openxmlformats.org/officeDocument/2006/relationships/footer" Target="footer1.xml"/><Relationship Id="R9c99750c0ed14bf5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hyperlink" Target="https://1drv.ms/b/s!AvnKSE6uzXuigT6cl1EageMJ1TiL?e=JLFSnL" TargetMode="External"/><Relationship Id="rId20" Type="http://schemas.openxmlformats.org/officeDocument/2006/relationships/hyperlink" Target="https://1drv.ms/w/s!AvnKSE6uzXuigSnseZZTa4c7uDfL?e=gA0a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vnKSE6uzXuigSdxQFXKCFq0IdLv" TargetMode="External"/><Relationship Id="rId23" Type="http://schemas.openxmlformats.org/officeDocument/2006/relationships/hyperlink" Target="https://1drv.ms/w/s!AvnKSE6uzXuigTVapgPI7OBDZMr-?e=0IsLb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1drv.ms/b/s!AvnKSE6uzXuigRw1nJ9Dfyc3m9u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bmv.com.mx/docs-pub/compulsa/compulsa_763187_2017_1.pdf" TargetMode="External"/><Relationship Id="rId22" Type="http://schemas.openxmlformats.org/officeDocument/2006/relationships/hyperlink" Target="https://1drv.ms/w/s!AvnKSE6uzXuigSqfyIX4elSN4TqT?e=R4aFL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AE865-AF88-4256-B21D-96768DEC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749</Words>
  <Characters>4123</Characters>
  <Application>Microsoft Office Word</Application>
  <DocSecurity>0</DocSecurity>
  <Lines>34</Lines>
  <Paragraphs>9</Paragraphs>
  <ScaleCrop>false</ScaleCrop>
  <Company>Center for Learning and Teaching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subject/>
  <dc:creator>deborah trumbull</dc:creator>
  <cp:keywords/>
  <dc:description/>
  <cp:lastModifiedBy>Jose Raul Jasso Perez</cp:lastModifiedBy>
  <cp:revision>7</cp:revision>
  <cp:lastPrinted>2020-04-15T18:20:00Z</cp:lastPrinted>
  <dcterms:created xsi:type="dcterms:W3CDTF">2021-11-08T23:56:00Z</dcterms:created>
  <dcterms:modified xsi:type="dcterms:W3CDTF">2021-11-09T00:52:00Z</dcterms:modified>
</cp:coreProperties>
</file>